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66C99" w14:textId="3C8A0C4B" w:rsidR="00B000A1" w:rsidRDefault="000769D0" w:rsidP="00B000A1">
      <w:pPr>
        <w:jc w:val="center"/>
        <w:rPr>
          <w:b/>
          <w:sz w:val="52"/>
        </w:rPr>
      </w:pPr>
      <w:r>
        <w:rPr>
          <w:noProof/>
          <w:lang w:eastAsia="fr-FR"/>
        </w:rPr>
        <w:drawing>
          <wp:inline distT="0" distB="0" distL="0" distR="0" wp14:anchorId="074EEBA8" wp14:editId="1788E71F">
            <wp:extent cx="1081355" cy="1199515"/>
            <wp:effectExtent l="0" t="0" r="508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FCOT 2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604" cy="1217539"/>
                    </a:xfrm>
                    <a:prstGeom prst="rect">
                      <a:avLst/>
                    </a:prstGeom>
                  </pic:spPr>
                </pic:pic>
              </a:graphicData>
            </a:graphic>
          </wp:inline>
        </w:drawing>
      </w:r>
      <w:r>
        <w:rPr>
          <w:b/>
          <w:sz w:val="52"/>
        </w:rPr>
        <w:t xml:space="preserve">                                      </w:t>
      </w:r>
      <w:r>
        <w:rPr>
          <w:noProof/>
          <w:lang w:eastAsia="fr-FR"/>
        </w:rPr>
        <w:drawing>
          <wp:inline distT="0" distB="0" distL="0" distR="0" wp14:anchorId="213ACA50" wp14:editId="677030F5">
            <wp:extent cx="1058333" cy="1099820"/>
            <wp:effectExtent l="0" t="0" r="8890" b="5080"/>
            <wp:docPr id="1" name="Image 1" descr="logo_leblocHexagone05_25 copie (2)"/>
            <wp:cNvGraphicFramePr/>
            <a:graphic xmlns:a="http://schemas.openxmlformats.org/drawingml/2006/main">
              <a:graphicData uri="http://schemas.openxmlformats.org/drawingml/2006/picture">
                <pic:pic xmlns:pic="http://schemas.openxmlformats.org/drawingml/2006/picture">
                  <pic:nvPicPr>
                    <pic:cNvPr id="1" name="Image 1" descr="logo_leblocHexagone05_25 copi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139" cy="1152618"/>
                    </a:xfrm>
                    <a:prstGeom prst="rect">
                      <a:avLst/>
                    </a:prstGeom>
                    <a:noFill/>
                    <a:ln>
                      <a:noFill/>
                    </a:ln>
                  </pic:spPr>
                </pic:pic>
              </a:graphicData>
            </a:graphic>
          </wp:inline>
        </w:drawing>
      </w:r>
    </w:p>
    <w:p w14:paraId="6F61078A" w14:textId="77777777" w:rsidR="00B000A1" w:rsidRDefault="00B000A1" w:rsidP="00B000A1">
      <w:pPr>
        <w:jc w:val="center"/>
        <w:rPr>
          <w:b/>
          <w:sz w:val="52"/>
        </w:rPr>
      </w:pPr>
    </w:p>
    <w:p w14:paraId="786B30CA" w14:textId="77777777" w:rsidR="00AA049B" w:rsidRDefault="00AA049B" w:rsidP="00B000A1">
      <w:pPr>
        <w:jc w:val="center"/>
        <w:rPr>
          <w:b/>
          <w:sz w:val="52"/>
        </w:rPr>
      </w:pPr>
      <w:r>
        <w:rPr>
          <w:b/>
          <w:sz w:val="52"/>
        </w:rPr>
        <w:t>EVALUATION MEDICO-ECONOMIQUE</w:t>
      </w:r>
    </w:p>
    <w:p w14:paraId="433BB8BB" w14:textId="77777777" w:rsidR="00B000A1" w:rsidRPr="002B2D60" w:rsidRDefault="004641E8" w:rsidP="00B000A1">
      <w:pPr>
        <w:jc w:val="center"/>
        <w:rPr>
          <w:b/>
          <w:sz w:val="52"/>
        </w:rPr>
      </w:pPr>
      <w:r>
        <w:rPr>
          <w:b/>
          <w:sz w:val="52"/>
        </w:rPr>
        <w:t xml:space="preserve"> DU PAIEMENT A </w:t>
      </w:r>
      <w:r w:rsidR="0033734E">
        <w:rPr>
          <w:b/>
          <w:sz w:val="52"/>
        </w:rPr>
        <w:t>L’EPISODE DE</w:t>
      </w:r>
      <w:r>
        <w:rPr>
          <w:b/>
          <w:sz w:val="52"/>
        </w:rPr>
        <w:t xml:space="preserve"> SOINS</w:t>
      </w:r>
    </w:p>
    <w:p w14:paraId="77A289EF" w14:textId="77777777" w:rsidR="00B000A1" w:rsidRDefault="00B000A1" w:rsidP="000769D0">
      <w:pPr>
        <w:rPr>
          <w:b/>
          <w:sz w:val="48"/>
        </w:rPr>
      </w:pPr>
      <w:bookmarkStart w:id="0" w:name="_GoBack"/>
      <w:bookmarkEnd w:id="0"/>
    </w:p>
    <w:p w14:paraId="39AE6B3E" w14:textId="77777777" w:rsidR="001662A6" w:rsidRDefault="001662A6" w:rsidP="00B000A1">
      <w:pPr>
        <w:jc w:val="center"/>
        <w:rPr>
          <w:b/>
          <w:sz w:val="48"/>
        </w:rPr>
      </w:pPr>
    </w:p>
    <w:p w14:paraId="150F8895" w14:textId="77777777" w:rsidR="001662A6" w:rsidRPr="00603F55" w:rsidRDefault="001662A6" w:rsidP="00B000A1">
      <w:pPr>
        <w:jc w:val="center"/>
        <w:rPr>
          <w:b/>
          <w:sz w:val="48"/>
        </w:rPr>
      </w:pPr>
    </w:p>
    <w:p w14:paraId="31928DDC" w14:textId="7314A7A9" w:rsidR="00B000A1" w:rsidRDefault="00486366" w:rsidP="00661433">
      <w:pPr>
        <w:jc w:val="center"/>
        <w:outlineLvl w:val="0"/>
        <w:rPr>
          <w:b/>
          <w:sz w:val="48"/>
        </w:rPr>
      </w:pPr>
      <w:r>
        <w:rPr>
          <w:b/>
          <w:sz w:val="48"/>
        </w:rPr>
        <w:t>SYNTHESE</w:t>
      </w:r>
    </w:p>
    <w:p w14:paraId="5E590A76" w14:textId="77777777" w:rsidR="0033734E" w:rsidRDefault="0033734E" w:rsidP="004641E8">
      <w:pPr>
        <w:jc w:val="center"/>
        <w:rPr>
          <w:b/>
          <w:sz w:val="48"/>
        </w:rPr>
      </w:pPr>
    </w:p>
    <w:p w14:paraId="18F32D08" w14:textId="77777777" w:rsidR="0033734E" w:rsidRDefault="0033734E" w:rsidP="004641E8">
      <w:pPr>
        <w:jc w:val="center"/>
        <w:rPr>
          <w:b/>
          <w:sz w:val="48"/>
        </w:rPr>
      </w:pPr>
    </w:p>
    <w:p w14:paraId="557F7099" w14:textId="77777777" w:rsidR="001662A6" w:rsidRDefault="001662A6" w:rsidP="004641E8">
      <w:pPr>
        <w:jc w:val="center"/>
        <w:rPr>
          <w:b/>
          <w:sz w:val="48"/>
        </w:rPr>
      </w:pPr>
    </w:p>
    <w:p w14:paraId="33DA8899" w14:textId="77777777" w:rsidR="00B000A1" w:rsidRDefault="00B000A1" w:rsidP="00661433">
      <w:pPr>
        <w:ind w:left="2124" w:firstLine="708"/>
        <w:outlineLvl w:val="0"/>
        <w:rPr>
          <w:b/>
          <w:sz w:val="48"/>
        </w:rPr>
      </w:pPr>
      <w:r>
        <w:rPr>
          <w:b/>
          <w:sz w:val="48"/>
        </w:rPr>
        <w:t>Frédéric Bizard</w:t>
      </w:r>
    </w:p>
    <w:p w14:paraId="61B72F6B" w14:textId="77777777" w:rsidR="0033734E" w:rsidRDefault="0033734E" w:rsidP="00B000A1">
      <w:pPr>
        <w:ind w:left="2124" w:firstLine="708"/>
        <w:rPr>
          <w:b/>
          <w:sz w:val="48"/>
        </w:rPr>
      </w:pPr>
    </w:p>
    <w:p w14:paraId="4BA313E8" w14:textId="77777777" w:rsidR="00B000A1" w:rsidRDefault="00B000A1" w:rsidP="00B000A1">
      <w:pPr>
        <w:rPr>
          <w:b/>
          <w:sz w:val="44"/>
          <w:szCs w:val="21"/>
        </w:rPr>
      </w:pPr>
    </w:p>
    <w:p w14:paraId="4A3F84AC" w14:textId="77777777" w:rsidR="0033734E" w:rsidRPr="00170883" w:rsidRDefault="0033734E" w:rsidP="00B000A1">
      <w:pPr>
        <w:rPr>
          <w:b/>
          <w:sz w:val="44"/>
          <w:szCs w:val="21"/>
        </w:rPr>
      </w:pPr>
    </w:p>
    <w:p w14:paraId="01D188B7" w14:textId="77777777" w:rsidR="004641E8" w:rsidRPr="00BB1D5C" w:rsidRDefault="004641E8" w:rsidP="00661433">
      <w:pPr>
        <w:jc w:val="center"/>
        <w:outlineLvl w:val="0"/>
        <w:rPr>
          <w:b/>
          <w:sz w:val="44"/>
          <w:szCs w:val="44"/>
        </w:rPr>
      </w:pPr>
      <w:r w:rsidRPr="00BB1D5C">
        <w:rPr>
          <w:b/>
          <w:sz w:val="44"/>
          <w:szCs w:val="44"/>
        </w:rPr>
        <w:t>SOFCOT</w:t>
      </w:r>
      <w:r w:rsidR="00BB1D5C">
        <w:rPr>
          <w:b/>
          <w:sz w:val="44"/>
          <w:szCs w:val="44"/>
        </w:rPr>
        <w:t xml:space="preserve"> - </w:t>
      </w:r>
      <w:r w:rsidRPr="00BB1D5C">
        <w:rPr>
          <w:b/>
          <w:sz w:val="44"/>
          <w:szCs w:val="44"/>
        </w:rPr>
        <w:t>LE BLOC</w:t>
      </w:r>
    </w:p>
    <w:p w14:paraId="5E7679DE" w14:textId="77777777" w:rsidR="00B000A1" w:rsidRDefault="00B000A1" w:rsidP="00B000A1">
      <w:pPr>
        <w:rPr>
          <w:b/>
          <w:sz w:val="48"/>
        </w:rPr>
      </w:pPr>
    </w:p>
    <w:p w14:paraId="66D25FCB" w14:textId="77777777" w:rsidR="001662A6" w:rsidRDefault="001662A6" w:rsidP="00B000A1">
      <w:pPr>
        <w:rPr>
          <w:b/>
          <w:sz w:val="48"/>
        </w:rPr>
      </w:pPr>
    </w:p>
    <w:p w14:paraId="022E2BFF" w14:textId="77777777" w:rsidR="00430D78" w:rsidRPr="00603F55" w:rsidRDefault="00430D78" w:rsidP="00B000A1">
      <w:pPr>
        <w:rPr>
          <w:b/>
          <w:sz w:val="48"/>
        </w:rPr>
      </w:pPr>
    </w:p>
    <w:p w14:paraId="6B0BDD90" w14:textId="79839AB9" w:rsidR="0033734E" w:rsidRDefault="009C02EE" w:rsidP="00CF008D">
      <w:pPr>
        <w:jc w:val="center"/>
        <w:rPr>
          <w:b/>
          <w:sz w:val="32"/>
        </w:rPr>
      </w:pPr>
      <w:r>
        <w:rPr>
          <w:b/>
          <w:sz w:val="32"/>
        </w:rPr>
        <w:t>Avril</w:t>
      </w:r>
      <w:r w:rsidR="00A162C7">
        <w:rPr>
          <w:b/>
          <w:sz w:val="32"/>
        </w:rPr>
        <w:t xml:space="preserve"> 2018</w:t>
      </w:r>
    </w:p>
    <w:p w14:paraId="47534308" w14:textId="77777777" w:rsidR="0066485E" w:rsidRDefault="0066485E" w:rsidP="0066485E">
      <w:pPr>
        <w:rPr>
          <w:sz w:val="26"/>
          <w:szCs w:val="26"/>
        </w:rPr>
      </w:pPr>
    </w:p>
    <w:p w14:paraId="6E2DB731" w14:textId="77777777" w:rsidR="00D851E7" w:rsidRDefault="00D851E7" w:rsidP="00B55071">
      <w:pPr>
        <w:spacing w:after="160" w:line="259" w:lineRule="auto"/>
        <w:jc w:val="both"/>
      </w:pPr>
    </w:p>
    <w:p w14:paraId="6AD9CC1B" w14:textId="64C64D1B" w:rsidR="00D851E7" w:rsidRPr="00F15D8D" w:rsidRDefault="00D851E7" w:rsidP="00B55071">
      <w:pPr>
        <w:spacing w:after="160" w:line="259" w:lineRule="auto"/>
        <w:jc w:val="both"/>
        <w:rPr>
          <w:b/>
          <w:bCs/>
          <w:sz w:val="28"/>
          <w:szCs w:val="28"/>
        </w:rPr>
      </w:pPr>
      <w:r w:rsidRPr="00F15D8D">
        <w:rPr>
          <w:b/>
          <w:bCs/>
          <w:sz w:val="28"/>
          <w:szCs w:val="28"/>
        </w:rPr>
        <w:lastRenderedPageBreak/>
        <w:t>L’expérience suédoise : une expérience peu concluante dans un contexte favorable au paiement g</w:t>
      </w:r>
      <w:r w:rsidR="00864735" w:rsidRPr="00F15D8D">
        <w:rPr>
          <w:b/>
          <w:bCs/>
          <w:sz w:val="28"/>
          <w:szCs w:val="28"/>
        </w:rPr>
        <w:t>roupé et radicalement différent de la France</w:t>
      </w:r>
    </w:p>
    <w:p w14:paraId="725C23D0" w14:textId="0E5319C1" w:rsidR="00B55071" w:rsidRDefault="00B55071" w:rsidP="00B55071">
      <w:pPr>
        <w:spacing w:after="160" w:line="259" w:lineRule="auto"/>
        <w:jc w:val="both"/>
      </w:pPr>
      <w:r w:rsidRPr="00A76EFE">
        <w:t xml:space="preserve">La Suède a connu une hausse bien plus forte que la France des dépenses de santé depuis 2000, passant de 7,4% à 11% du PIB en 2016 contre 9,5% à 11% en France. Le pays dispose d’une offre hospitalière et de ville essentiellement publique, avec </w:t>
      </w:r>
      <w:r w:rsidR="00864735">
        <w:t>une offre privée hospitalière très faible</w:t>
      </w:r>
      <w:r w:rsidRPr="00A76EFE">
        <w:t xml:space="preserve"> </w:t>
      </w:r>
      <w:r w:rsidR="00864735">
        <w:t>(</w:t>
      </w:r>
      <w:r w:rsidRPr="00A76EFE">
        <w:t>5%</w:t>
      </w:r>
      <w:r w:rsidR="00864735">
        <w:t xml:space="preserve"> de l’offre</w:t>
      </w:r>
      <w:r w:rsidRPr="00A76EFE">
        <w:t xml:space="preserve"> en 2010</w:t>
      </w:r>
      <w:r w:rsidR="00864735">
        <w:t>)</w:t>
      </w:r>
      <w:r w:rsidRPr="00A76EFE">
        <w:t xml:space="preserve"> mais en hausse. Le pays a </w:t>
      </w:r>
      <w:r w:rsidRPr="005C0231">
        <w:rPr>
          <w:b/>
          <w:bCs/>
        </w:rPr>
        <w:t>un leadership dans la numérisation des bases de données médicales et leur utilisation à des fins de bonnes pratiques</w:t>
      </w:r>
      <w:r w:rsidRPr="00A76EFE">
        <w:t>. La politique de santé est pil</w:t>
      </w:r>
      <w:r>
        <w:t>otée par les 21 Comtés du pays, soit une situation très différente de la France.</w:t>
      </w:r>
    </w:p>
    <w:p w14:paraId="54D91D67" w14:textId="536BB901" w:rsidR="005C0231" w:rsidRPr="005C0231" w:rsidRDefault="005C0231" w:rsidP="005C0231">
      <w:pPr>
        <w:spacing w:after="160" w:line="259" w:lineRule="auto"/>
        <w:jc w:val="both"/>
        <w:rPr>
          <w:b/>
          <w:bCs/>
        </w:rPr>
      </w:pPr>
      <w:r>
        <w:t xml:space="preserve">Le système suédois présente un modèle de santé radicalement différent de celui de la France, dans sa gouvernance, son organisation et son financement. Outre cette différence structurelle, il remplit une condition indispensable pour la mise en place du paiement groupé, </w:t>
      </w:r>
      <w:r w:rsidRPr="005C0231">
        <w:rPr>
          <w:b/>
          <w:bCs/>
        </w:rPr>
        <w:t xml:space="preserve">un big data opérationnel et efficace. </w:t>
      </w:r>
    </w:p>
    <w:p w14:paraId="53D6E59C" w14:textId="77777777" w:rsidR="00B55071" w:rsidRPr="00A76EFE" w:rsidRDefault="00B55071" w:rsidP="00B55071">
      <w:pPr>
        <w:jc w:val="both"/>
      </w:pPr>
      <w:r w:rsidRPr="00864735">
        <w:rPr>
          <w:b/>
          <w:bCs/>
        </w:rPr>
        <w:t>Face à des délais d’attente très longs en chirurgie</w:t>
      </w:r>
      <w:r w:rsidRPr="00A76EFE">
        <w:t xml:space="preserve">, les autorités du Comté de Stockholm ont lancé en janvier 2009 un programme </w:t>
      </w:r>
      <w:r>
        <w:t>de paiement groupé, de diversification des offreurs de soins et de mise en</w:t>
      </w:r>
      <w:r w:rsidRPr="00A76EFE">
        <w:t xml:space="preserve"> concurrence entre les établissements pour toutes les opérations non complexes (ASA 1-2) de remplacement de la hanche et du genou du Comté </w:t>
      </w:r>
      <w:r>
        <w:t xml:space="preserve">de Stockholm </w:t>
      </w:r>
      <w:r w:rsidRPr="00A76EFE">
        <w:t xml:space="preserve">(environ 4000 opérations par an). </w:t>
      </w:r>
      <w:r w:rsidRPr="00864735">
        <w:rPr>
          <w:b/>
          <w:bCs/>
        </w:rPr>
        <w:t>Le paiement groupé regroupe toutes les procédures du préopératoire au suivi post-opératoire et une garantie pour les complications sur deux ans</w:t>
      </w:r>
      <w:r w:rsidRPr="00A76EFE">
        <w:t xml:space="preserve">. </w:t>
      </w:r>
    </w:p>
    <w:p w14:paraId="76338608" w14:textId="77777777" w:rsidR="00B55071" w:rsidRPr="00A76EFE" w:rsidRDefault="00B55071" w:rsidP="00B55071">
      <w:pPr>
        <w:jc w:val="both"/>
      </w:pPr>
    </w:p>
    <w:p w14:paraId="31A9E47B" w14:textId="77777777" w:rsidR="00B55071" w:rsidRDefault="00B55071" w:rsidP="00B55071">
      <w:pPr>
        <w:spacing w:after="160" w:line="259" w:lineRule="auto"/>
        <w:jc w:val="both"/>
      </w:pPr>
      <w:r w:rsidRPr="00A76EFE">
        <w:t xml:space="preserve">La composante libre choix et suppression des plafonds </w:t>
      </w:r>
      <w:r>
        <w:t>de volume</w:t>
      </w:r>
      <w:r w:rsidRPr="00A76EFE">
        <w:t xml:space="preserve"> par établissement ont engendré une hausse de 20% des volumes en 2009 </w:t>
      </w:r>
      <w:r>
        <w:t>pour supprimer les</w:t>
      </w:r>
      <w:r w:rsidRPr="00A76EFE">
        <w:t xml:space="preserve"> listes d’attente. Un des objectifs des autorités de transférer l’activité vers les centres spécialisés et le s</w:t>
      </w:r>
      <w:r>
        <w:t>ecteur privé a été atteint puis</w:t>
      </w:r>
      <w:r w:rsidRPr="00A76EFE">
        <w:t>que les hausses d’activité y ont ét</w:t>
      </w:r>
      <w:r>
        <w:t>é respectivement de 218% et 213%</w:t>
      </w:r>
      <w:r w:rsidRPr="00A76EFE">
        <w:t xml:space="preserve"> en 2</w:t>
      </w:r>
      <w:r>
        <w:t xml:space="preserve">009. </w:t>
      </w:r>
      <w:r w:rsidRPr="00864735">
        <w:rPr>
          <w:b/>
          <w:bCs/>
        </w:rPr>
        <w:t>Le système est ainsi passé d’une économie planifiée à une économie de marché</w:t>
      </w:r>
      <w:r w:rsidRPr="00A76EFE">
        <w:t xml:space="preserve">, impliquant des </w:t>
      </w:r>
      <w:r w:rsidRPr="00864735">
        <w:rPr>
          <w:b/>
          <w:bCs/>
        </w:rPr>
        <w:t>impacts économiques (hausse de la productivité, moindre utilisation des ressources) et organisationnels majeurs</w:t>
      </w:r>
      <w:r w:rsidRPr="00A76EFE">
        <w:t xml:space="preserve">. </w:t>
      </w:r>
      <w:r w:rsidRPr="00864735">
        <w:rPr>
          <w:b/>
          <w:bCs/>
        </w:rPr>
        <w:t>Le secteur privé s’est davantage restructuré que le public</w:t>
      </w:r>
      <w:r w:rsidRPr="00A76EFE">
        <w:t xml:space="preserve">. </w:t>
      </w:r>
    </w:p>
    <w:p w14:paraId="250FBF9B" w14:textId="1CB8A610" w:rsidR="00864735" w:rsidRPr="00A76EFE" w:rsidRDefault="00864735" w:rsidP="00B55071">
      <w:pPr>
        <w:spacing w:after="160" w:line="259" w:lineRule="auto"/>
        <w:jc w:val="both"/>
      </w:pPr>
      <w:r>
        <w:t xml:space="preserve">Le secteur public en France a aussi davantage de freins structurels pour se réorganiser que le secteur privé, notamment sur le plan des ressources humaines. </w:t>
      </w:r>
      <w:r w:rsidRPr="00864735">
        <w:rPr>
          <w:b/>
          <w:bCs/>
        </w:rPr>
        <w:t>L’expérience suédoise montre que le paiement groupé renforcera les difficultés managériales et organisationnelles existantes dans le public, que ce soit suite à la T2A ou au développement de la chirurgie ambulatoire.</w:t>
      </w:r>
      <w:r>
        <w:t xml:space="preserve"> </w:t>
      </w:r>
    </w:p>
    <w:p w14:paraId="5DAF1B06" w14:textId="77777777" w:rsidR="00B55071" w:rsidRPr="00A76EFE" w:rsidRDefault="00B55071" w:rsidP="00B55071">
      <w:pPr>
        <w:spacing w:after="160" w:line="259" w:lineRule="auto"/>
        <w:jc w:val="both"/>
      </w:pPr>
      <w:r w:rsidRPr="00A76EFE">
        <w:t>Sur le plan médical, le programme a engendré une baisse des complications orthopédiques</w:t>
      </w:r>
      <w:r>
        <w:t xml:space="preserve"> sur 2 ans</w:t>
      </w:r>
      <w:r w:rsidRPr="00A76EFE">
        <w:t xml:space="preserve"> de 26% en 2010, sans changement notable sur la douleur ressentie et la qualité de vie générale des patients. Les arrêts maladies ont baissé de 17% en 2010 dans le Comté de Stockholm mais de 37% dans les autres Comtés, </w:t>
      </w:r>
      <w:r w:rsidRPr="00864735">
        <w:rPr>
          <w:b/>
          <w:bCs/>
        </w:rPr>
        <w:t xml:space="preserve">ce qui laisse penser que d’autres facteurs politiques ont interféré dans ce résultat. </w:t>
      </w:r>
      <w:r w:rsidRPr="00A76EFE">
        <w:t xml:space="preserve">Au global, les coûts pour le payeur ont diminué de 20% par patient. La comparaison des résultats ne se faisant par selon des périmètres </w:t>
      </w:r>
      <w:r>
        <w:t xml:space="preserve">d’établissements </w:t>
      </w:r>
      <w:r w:rsidRPr="00643F42">
        <w:t>comparables, l’impact du paiement groupé (BP) sur ces résultats est impossible à isoler.</w:t>
      </w:r>
      <w:r w:rsidRPr="00A76EFE">
        <w:t xml:space="preserve"> </w:t>
      </w:r>
      <w:r w:rsidRPr="00F15D8D">
        <w:rPr>
          <w:b/>
          <w:bCs/>
        </w:rPr>
        <w:t>En revanche, le transfert de l’activité vers des structures moins consommatrices de ressources (centres spécialisés et le privé) a eu un impact important, et d’ailleurs recherché par les autorités.</w:t>
      </w:r>
      <w:r w:rsidRPr="00A76EFE">
        <w:t xml:space="preserve"> </w:t>
      </w:r>
    </w:p>
    <w:p w14:paraId="21AC94F1" w14:textId="3E47EC3D" w:rsidR="00B55071" w:rsidRPr="00A76EFE" w:rsidRDefault="00B55071" w:rsidP="00B55071">
      <w:pPr>
        <w:spacing w:after="160" w:line="259" w:lineRule="auto"/>
        <w:jc w:val="both"/>
      </w:pPr>
      <w:r w:rsidRPr="00A76EFE">
        <w:t xml:space="preserve">L’analyse qualitative du ressenti des offreurs de soins fait apparaître que le forfait trop faible fixé pour </w:t>
      </w:r>
      <w:r>
        <w:t xml:space="preserve">le paiement groupé les a </w:t>
      </w:r>
      <w:r w:rsidRPr="00F15D8D">
        <w:rPr>
          <w:b/>
          <w:bCs/>
        </w:rPr>
        <w:t xml:space="preserve">obligés à demander une rémunération supplémentaire directement aux patients, </w:t>
      </w:r>
      <w:r w:rsidRPr="00A76EFE">
        <w:t xml:space="preserve">qui ont donc vu leur reste à charge augmenté. La tarification devrait être différenciée selon les conditions du patient, sans quoi </w:t>
      </w:r>
      <w:r w:rsidRPr="00F15D8D">
        <w:rPr>
          <w:b/>
          <w:bCs/>
        </w:rPr>
        <w:t xml:space="preserve">le risque de sélection est important comme nous le verrons dans l’expérience américaine. </w:t>
      </w:r>
      <w:r>
        <w:t xml:space="preserve"> Le paiement groupé </w:t>
      </w:r>
      <w:r w:rsidRPr="00A76EFE">
        <w:t xml:space="preserve">génère une surcharge administrative importante et nécessite des investissements lourds pour restructurer les établissements. Le fait d’avoir </w:t>
      </w:r>
      <w:r w:rsidRPr="00F15D8D">
        <w:rPr>
          <w:b/>
          <w:bCs/>
        </w:rPr>
        <w:t>vidé les centres d’urgence (type CHU) des malades a posé des problèmes pour la formation des internes,</w:t>
      </w:r>
      <w:r w:rsidRPr="00A76EFE">
        <w:t xml:space="preserve"> dont les </w:t>
      </w:r>
      <w:r w:rsidR="00F15D8D">
        <w:t>sur</w:t>
      </w:r>
      <w:r w:rsidRPr="00A76EFE">
        <w:t xml:space="preserve">coûts n’ont pas été intégrés dans les études.  </w:t>
      </w:r>
    </w:p>
    <w:p w14:paraId="74DA9A45" w14:textId="77777777" w:rsidR="00B55071" w:rsidRPr="004C0153" w:rsidRDefault="00B55071" w:rsidP="00B55071">
      <w:pPr>
        <w:spacing w:after="160" w:line="259" w:lineRule="auto"/>
        <w:jc w:val="both"/>
      </w:pPr>
      <w:r w:rsidRPr="00F15D8D">
        <w:rPr>
          <w:b/>
          <w:bCs/>
        </w:rPr>
        <w:t>Le rapport officiel de l’expérience suédoise du Comté de Stockholm révèle qu’il est impossible d’affecter les résultats médico-économiques du programme au paiement groupé. Le transfert de l’activité vers des établissements privés et plus spécialisés, l’intensité concurrentielle plus forte et les autres mesures de la politique de santé peuvent expliquer en grande partie les résultats constatés</w:t>
      </w:r>
      <w:r w:rsidRPr="00A76EFE">
        <w:t xml:space="preserve">. </w:t>
      </w:r>
    </w:p>
    <w:p w14:paraId="4841B161" w14:textId="77777777" w:rsidR="00F15D8D" w:rsidRDefault="00F15D8D" w:rsidP="00556C8C"/>
    <w:p w14:paraId="5BF98768" w14:textId="6B169F85" w:rsidR="00BE3765" w:rsidRDefault="00F15D8D" w:rsidP="00715C24">
      <w:pPr>
        <w:spacing w:after="160" w:line="259" w:lineRule="auto"/>
        <w:jc w:val="both"/>
        <w:rPr>
          <w:b/>
          <w:bCs/>
          <w:sz w:val="28"/>
          <w:szCs w:val="28"/>
        </w:rPr>
      </w:pPr>
      <w:r w:rsidRPr="00F15D8D">
        <w:rPr>
          <w:b/>
          <w:bCs/>
          <w:sz w:val="28"/>
          <w:szCs w:val="28"/>
        </w:rPr>
        <w:t xml:space="preserve">L’expérience américaine : </w:t>
      </w:r>
      <w:r w:rsidR="00BE45A9">
        <w:rPr>
          <w:b/>
          <w:bCs/>
          <w:sz w:val="28"/>
          <w:szCs w:val="28"/>
        </w:rPr>
        <w:t>une confirmation de la prédominance d’effets pervers du paiement groupé</w:t>
      </w:r>
    </w:p>
    <w:p w14:paraId="59268DCA" w14:textId="59BBD229" w:rsidR="00BE3765" w:rsidRPr="00EE43A7" w:rsidRDefault="00BE3765" w:rsidP="00BE3765">
      <w:pPr>
        <w:jc w:val="both"/>
      </w:pPr>
      <w:r w:rsidRPr="00EE43A7">
        <w:t xml:space="preserve">Après plusieurs expérimentations à petites échelles peu fructueuses du paiement à l’épisode de soins, l’État américain a pourtant décidé de </w:t>
      </w:r>
      <w:r>
        <w:t xml:space="preserve">le </w:t>
      </w:r>
      <w:r w:rsidRPr="00EE43A7">
        <w:t>lancer à grande échelle en 2013 à travers les programmes BPCI</w:t>
      </w:r>
      <w:r w:rsidR="00474F59">
        <w:t xml:space="preserve"> (Bundled payment for care improvement) </w:t>
      </w:r>
      <w:r w:rsidRPr="00EE43A7">
        <w:t xml:space="preserve"> et CJR</w:t>
      </w:r>
      <w:r w:rsidR="005C0231">
        <w:t xml:space="preserve"> (comprehensive care for joint repalcement</w:t>
      </w:r>
      <w:r w:rsidR="00661433">
        <w:t>).</w:t>
      </w:r>
      <w:r w:rsidRPr="00EE43A7">
        <w:t xml:space="preserve"> </w:t>
      </w:r>
      <w:r w:rsidRPr="00474F59">
        <w:rPr>
          <w:b/>
          <w:bCs/>
        </w:rPr>
        <w:t>Le BPCI est national, sur la base du volontariat et porte sur 48 épisodes de soins.</w:t>
      </w:r>
      <w:r w:rsidRPr="00EE43A7">
        <w:t xml:space="preserve"> Le CJR est obligatoire, </w:t>
      </w:r>
      <w:r w:rsidR="005C0231" w:rsidRPr="005C0231">
        <w:rPr>
          <w:b/>
          <w:bCs/>
        </w:rPr>
        <w:t xml:space="preserve">circonscrit </w:t>
      </w:r>
      <w:r w:rsidRPr="005C0231">
        <w:rPr>
          <w:b/>
          <w:bCs/>
        </w:rPr>
        <w:t>sur 67 zones géographiques et porte uniquement sur la prothèse du genou et de la hanche</w:t>
      </w:r>
      <w:r w:rsidRPr="00EE43A7">
        <w:t xml:space="preserve">. </w:t>
      </w:r>
    </w:p>
    <w:p w14:paraId="371A6782" w14:textId="77777777" w:rsidR="00BE3765" w:rsidRPr="00EE43A7" w:rsidRDefault="00BE3765" w:rsidP="00BE3765">
      <w:pPr>
        <w:jc w:val="both"/>
      </w:pPr>
    </w:p>
    <w:p w14:paraId="0B01BA00" w14:textId="0123C8C0" w:rsidR="00BE3765" w:rsidRDefault="00BE3765" w:rsidP="00BE3765">
      <w:pPr>
        <w:jc w:val="both"/>
      </w:pPr>
      <w:r w:rsidRPr="00EE43A7">
        <w:t xml:space="preserve">La mise en place de ces programmes exige </w:t>
      </w:r>
      <w:r w:rsidRPr="0031380D">
        <w:rPr>
          <w:b/>
          <w:bCs/>
        </w:rPr>
        <w:t>une restructuration importante des structures de soins, impliquant des investissements</w:t>
      </w:r>
      <w:r w:rsidR="005C0231" w:rsidRPr="0031380D">
        <w:rPr>
          <w:b/>
          <w:bCs/>
        </w:rPr>
        <w:t xml:space="preserve"> lourds</w:t>
      </w:r>
      <w:r w:rsidRPr="0031380D">
        <w:rPr>
          <w:b/>
          <w:bCs/>
        </w:rPr>
        <w:t>,</w:t>
      </w:r>
      <w:r w:rsidRPr="00EE43A7">
        <w:t xml:space="preserve"> des évolutions de process et des changements de pratiques. Pour les hôpitaux, il faut </w:t>
      </w:r>
      <w:r w:rsidRPr="0031380D">
        <w:rPr>
          <w:b/>
          <w:bCs/>
        </w:rPr>
        <w:t>identifier le plus précocement possible</w:t>
      </w:r>
      <w:r w:rsidRPr="00EE43A7">
        <w:t xml:space="preserve"> les patients éligibles et évaluer leurs risques de complications, </w:t>
      </w:r>
      <w:r w:rsidRPr="0031380D">
        <w:rPr>
          <w:b/>
          <w:bCs/>
        </w:rPr>
        <w:t xml:space="preserve">établir des capacités d’analyse et de partage d’information, </w:t>
      </w:r>
      <w:r w:rsidRPr="00EE43A7">
        <w:t>suivre le patient tout au long des soins, créer de nouveaux rôles dans les soins.</w:t>
      </w:r>
    </w:p>
    <w:p w14:paraId="104DBA08" w14:textId="77777777" w:rsidR="0031380D" w:rsidRDefault="0031380D" w:rsidP="00BE3765">
      <w:pPr>
        <w:jc w:val="both"/>
      </w:pPr>
    </w:p>
    <w:p w14:paraId="10E6729E" w14:textId="7D786A48" w:rsidR="0031380D" w:rsidRPr="00EE43A7" w:rsidRDefault="0031380D" w:rsidP="0031380D">
      <w:pPr>
        <w:jc w:val="both"/>
      </w:pPr>
      <w:r>
        <w:t xml:space="preserve">Comme en Suède, l’expérience américaine a révélé le très lourd impact organisationnel de la mise </w:t>
      </w:r>
      <w:r w:rsidR="00715C24">
        <w:t>en place</w:t>
      </w:r>
      <w:r>
        <w:t xml:space="preserve"> du paiement groupé. Ce dernier nécessite des structures très bien organisées, très numérisées et dotées d’une capacité d’investissement élevé dans la formation et les nouvelles technologies. Dans l’état actuel de l’hôpital en France, comme nous le verrons par la suite, le </w:t>
      </w:r>
      <w:r w:rsidRPr="0031380D">
        <w:rPr>
          <w:b/>
          <w:bCs/>
        </w:rPr>
        <w:t>paiement groupé à court et moyen terme</w:t>
      </w:r>
      <w:r>
        <w:t xml:space="preserve"> </w:t>
      </w:r>
      <w:r w:rsidRPr="0031380D">
        <w:rPr>
          <w:b/>
          <w:bCs/>
        </w:rPr>
        <w:t>relève davantage d’une illusion que du réel</w:t>
      </w:r>
      <w:r>
        <w:t xml:space="preserve">. </w:t>
      </w:r>
    </w:p>
    <w:p w14:paraId="5C494852" w14:textId="77777777" w:rsidR="00BE3765" w:rsidRPr="00EE43A7" w:rsidRDefault="00BE3765" w:rsidP="00BE3765">
      <w:pPr>
        <w:jc w:val="both"/>
        <w:rPr>
          <w:lang w:eastAsia="en-US"/>
        </w:rPr>
      </w:pPr>
    </w:p>
    <w:p w14:paraId="02686615" w14:textId="33476553" w:rsidR="00BE3765" w:rsidRPr="00EE43A7" w:rsidRDefault="00BE3765" w:rsidP="00BE3765">
      <w:pPr>
        <w:jc w:val="both"/>
      </w:pPr>
      <w:r w:rsidRPr="00EE43A7">
        <w:t xml:space="preserve">Les études démontrent que le potentiel de gains économiques et d’amélioration de la qualité de la prise en charge se situe </w:t>
      </w:r>
      <w:r w:rsidRPr="0031380D">
        <w:rPr>
          <w:b/>
          <w:bCs/>
        </w:rPr>
        <w:t>au niveau des soins post-opératoires</w:t>
      </w:r>
      <w:r w:rsidRPr="00EE43A7">
        <w:t>. Soit en réduisant l’utilisation des structures les plus intensives en capitaux, soit en établissant des relations privilégiées avec les fournisseurs de soins</w:t>
      </w:r>
      <w:r w:rsidR="0031380D">
        <w:t>,</w:t>
      </w:r>
      <w:r w:rsidRPr="00EE43A7">
        <w:t xml:space="preserve"> soit en investissant dans les systèmes d’information et le personnel. </w:t>
      </w:r>
    </w:p>
    <w:p w14:paraId="7A20E381" w14:textId="77777777" w:rsidR="00BE3765" w:rsidRPr="00EE43A7" w:rsidRDefault="00BE3765" w:rsidP="00BE3765">
      <w:pPr>
        <w:jc w:val="both"/>
      </w:pPr>
    </w:p>
    <w:p w14:paraId="5AC4CEB0" w14:textId="473B3EC6" w:rsidR="00BE3765" w:rsidRPr="00EE43A7" w:rsidRDefault="00BE3765" w:rsidP="00BE3765">
      <w:pPr>
        <w:jc w:val="both"/>
      </w:pPr>
      <w:r w:rsidRPr="00BE45A9">
        <w:rPr>
          <w:b/>
          <w:bCs/>
        </w:rPr>
        <w:t>La variation aléatoire des dépenses par épisode d’une année à l’autre</w:t>
      </w:r>
      <w:r w:rsidRPr="00EE43A7">
        <w:t xml:space="preserve"> est un f</w:t>
      </w:r>
      <w:r w:rsidR="0031380D">
        <w:t>rein majeur à l’efficacité du paiement groupé</w:t>
      </w:r>
      <w:r w:rsidRPr="00EE43A7">
        <w:t xml:space="preserve">, notamment du fait de cas extrêmes de patients qui peuvent fausser complètement les dépenses moyennes. Au sein même d’une région, il peut exister des </w:t>
      </w:r>
      <w:r w:rsidRPr="00BE45A9">
        <w:rPr>
          <w:b/>
          <w:bCs/>
        </w:rPr>
        <w:t>pratiques très différentes de gestion des soins post-opératoires</w:t>
      </w:r>
      <w:r w:rsidRPr="00EE43A7">
        <w:t xml:space="preserve"> qui peuvent profondément impactés les effets du BP. </w:t>
      </w:r>
    </w:p>
    <w:p w14:paraId="4B3A2C66" w14:textId="77777777" w:rsidR="00BE3765" w:rsidRPr="00EE43A7" w:rsidRDefault="00BE3765" w:rsidP="00BE3765">
      <w:pPr>
        <w:jc w:val="both"/>
        <w:rPr>
          <w:lang w:eastAsia="en-US"/>
        </w:rPr>
      </w:pPr>
    </w:p>
    <w:p w14:paraId="11C62591" w14:textId="5354A317" w:rsidR="00BE3765" w:rsidRPr="00EE43A7" w:rsidRDefault="00BE3765" w:rsidP="00BE45A9">
      <w:pPr>
        <w:jc w:val="both"/>
      </w:pPr>
      <w:r w:rsidRPr="00EE43A7">
        <w:t>Malgré un lourd investissement et beaucoup d’enthousiasme au départ, la mise en place du</w:t>
      </w:r>
      <w:r w:rsidR="00BE45A9">
        <w:t xml:space="preserve"> </w:t>
      </w:r>
      <w:r w:rsidR="00BE45A9" w:rsidRPr="00BE45A9">
        <w:rPr>
          <w:b/>
          <w:bCs/>
        </w:rPr>
        <w:t>paiement groupé</w:t>
      </w:r>
      <w:r w:rsidRPr="00BE45A9">
        <w:rPr>
          <w:b/>
          <w:bCs/>
        </w:rPr>
        <w:t xml:space="preserve"> dans l’état de Californie a été un énorme échec du fait de la complexité administrative impliquée</w:t>
      </w:r>
      <w:r w:rsidR="00BE45A9">
        <w:t xml:space="preserve"> par le paiement groupé</w:t>
      </w:r>
      <w:r w:rsidRPr="00EE43A7">
        <w:t>, des désaccords sur le contenu des soins regroupés dans le financement unique et des volumes de patients trop faibles.  Outre l</w:t>
      </w:r>
      <w:r w:rsidR="00BE45A9">
        <w:t>e scepticisme sur l’impact du paiement groupé</w:t>
      </w:r>
      <w:r w:rsidRPr="00EE43A7">
        <w:t xml:space="preserve"> sur la qualité et les coûts, l’échec californien illustre l’impact organisationnel, psychol</w:t>
      </w:r>
      <w:r w:rsidR="00BE45A9">
        <w:t>ogique et financier majeur de sa</w:t>
      </w:r>
      <w:r w:rsidRPr="00EE43A7">
        <w:t xml:space="preserve"> mise en place sur les structures de soins et de financement. </w:t>
      </w:r>
    </w:p>
    <w:p w14:paraId="799BDD5A" w14:textId="77777777" w:rsidR="00BE3765" w:rsidRPr="00EE43A7" w:rsidRDefault="00BE3765" w:rsidP="00BE3765">
      <w:pPr>
        <w:jc w:val="both"/>
      </w:pPr>
    </w:p>
    <w:p w14:paraId="6B87AFF1" w14:textId="552BA0CA" w:rsidR="00BE3765" w:rsidRPr="00EE43A7" w:rsidRDefault="00BE3765" w:rsidP="00BE45A9">
      <w:pPr>
        <w:jc w:val="both"/>
        <w:rPr>
          <w:lang w:eastAsia="en-US"/>
        </w:rPr>
      </w:pPr>
      <w:r w:rsidRPr="00EE43A7">
        <w:rPr>
          <w:lang w:eastAsia="en-US"/>
        </w:rPr>
        <w:t xml:space="preserve">Un programme de </w:t>
      </w:r>
      <w:r w:rsidR="00BE45A9">
        <w:rPr>
          <w:lang w:eastAsia="en-US"/>
        </w:rPr>
        <w:t>paiement groupé</w:t>
      </w:r>
      <w:r w:rsidRPr="00EE43A7">
        <w:rPr>
          <w:lang w:eastAsia="en-US"/>
        </w:rPr>
        <w:t xml:space="preserve"> </w:t>
      </w:r>
      <w:r w:rsidR="00BE45A9">
        <w:rPr>
          <w:lang w:eastAsia="en-US"/>
        </w:rPr>
        <w:t xml:space="preserve">à destination </w:t>
      </w:r>
      <w:r w:rsidR="00BE45A9" w:rsidRPr="00BE45A9">
        <w:rPr>
          <w:b/>
          <w:bCs/>
          <w:lang w:eastAsia="en-US"/>
        </w:rPr>
        <w:t>des</w:t>
      </w:r>
      <w:r w:rsidRPr="00BE45A9">
        <w:rPr>
          <w:b/>
          <w:bCs/>
          <w:lang w:eastAsia="en-US"/>
        </w:rPr>
        <w:t xml:space="preserve"> personnes âgées lancé en 2013 a mis en évidence les risques du concept en matière de refus de soins de certaines structures, de report de soins au-delà de la période concernée par le </w:t>
      </w:r>
      <w:r w:rsidR="00BE45A9" w:rsidRPr="00BE45A9">
        <w:rPr>
          <w:b/>
          <w:bCs/>
          <w:lang w:eastAsia="en-US"/>
        </w:rPr>
        <w:t>paiement groupé</w:t>
      </w:r>
      <w:r w:rsidRPr="00EE43A7">
        <w:rPr>
          <w:lang w:eastAsia="en-US"/>
        </w:rPr>
        <w:t xml:space="preserve">. Il s’est aussi traduit par une fragmentation des structures post-opératoires entre les soins dédiés au suivi post-opératoire et ceux dédiés au chronique. </w:t>
      </w:r>
      <w:bookmarkStart w:id="1" w:name="_Hlk491957024"/>
    </w:p>
    <w:p w14:paraId="4F75A045" w14:textId="77777777" w:rsidR="00BE3765" w:rsidRPr="00EE43A7" w:rsidRDefault="00BE3765" w:rsidP="00BE3765">
      <w:pPr>
        <w:jc w:val="both"/>
        <w:rPr>
          <w:lang w:eastAsia="en-US"/>
        </w:rPr>
      </w:pPr>
    </w:p>
    <w:p w14:paraId="0ECC92C0" w14:textId="6CEA2C84" w:rsidR="00BE3765" w:rsidRDefault="00BE3765" w:rsidP="00BE45A9">
      <w:pPr>
        <w:spacing w:after="160" w:line="259" w:lineRule="auto"/>
        <w:jc w:val="both"/>
      </w:pPr>
      <w:r w:rsidRPr="00EE43A7">
        <w:t xml:space="preserve">Ces craintes ont été confirmés par des études menées en 2016 et 2017 qui ont confirmé que des approches comme le </w:t>
      </w:r>
      <w:r w:rsidR="00BE45A9">
        <w:t>paiement groupé</w:t>
      </w:r>
      <w:r w:rsidRPr="00EE43A7">
        <w:t xml:space="preserve">, </w:t>
      </w:r>
      <w:r w:rsidRPr="00BE45A9">
        <w:rPr>
          <w:b/>
          <w:bCs/>
        </w:rPr>
        <w:t>consistant à un paiement à la performance</w:t>
      </w:r>
      <w:r w:rsidRPr="00EE43A7">
        <w:t xml:space="preserve">, ne réduisait pas les coûts ni n’améliorait </w:t>
      </w:r>
      <w:r w:rsidR="00BE45A9">
        <w:t xml:space="preserve">pas </w:t>
      </w:r>
      <w:r w:rsidRPr="00EE43A7">
        <w:t>la qualité d’une part, et pénalisaient les médecins qui prenaient en charge les patients les plus pauvres et malades</w:t>
      </w:r>
      <w:r w:rsidR="00BE45A9">
        <w:t xml:space="preserve"> d’autre part</w:t>
      </w:r>
      <w:r w:rsidRPr="00EE43A7">
        <w:t>. Ell</w:t>
      </w:r>
      <w:r w:rsidRPr="00BE45A9">
        <w:rPr>
          <w:b/>
          <w:bCs/>
        </w:rPr>
        <w:t>es incitent à trier les patients pour écarter les cas les plus complexes.</w:t>
      </w:r>
      <w:r w:rsidRPr="00EE43A7">
        <w:t xml:space="preserve"> Si elles sont devenues très populaires parmi</w:t>
      </w:r>
      <w:r w:rsidRPr="00BE45A9">
        <w:rPr>
          <w:b/>
          <w:bCs/>
        </w:rPr>
        <w:t xml:space="preserve"> les décideurs et les assureurs</w:t>
      </w:r>
      <w:r w:rsidRPr="00EE43A7">
        <w:t xml:space="preserve">, les approches de paiement à la performance se sont étendues </w:t>
      </w:r>
      <w:r w:rsidRPr="00BE45A9">
        <w:rPr>
          <w:b/>
          <w:bCs/>
        </w:rPr>
        <w:t>dans un désert de preuves scientifiques de leur efficacité</w:t>
      </w:r>
      <w:r w:rsidRPr="00EE43A7">
        <w:t>.</w:t>
      </w:r>
      <w:bookmarkEnd w:id="1"/>
    </w:p>
    <w:p w14:paraId="33D9859A" w14:textId="77777777" w:rsidR="000F6059" w:rsidRPr="00F15D8D" w:rsidRDefault="000F6059" w:rsidP="00BE45A9">
      <w:pPr>
        <w:spacing w:after="160" w:line="259" w:lineRule="auto"/>
        <w:jc w:val="both"/>
        <w:rPr>
          <w:b/>
          <w:bCs/>
          <w:sz w:val="28"/>
          <w:szCs w:val="28"/>
        </w:rPr>
      </w:pPr>
    </w:p>
    <w:p w14:paraId="4E0D12FE" w14:textId="77777777" w:rsidR="00943B5C" w:rsidRDefault="00943B5C" w:rsidP="00556C8C"/>
    <w:p w14:paraId="669E6C51" w14:textId="4563DFCE" w:rsidR="00943B5C" w:rsidRDefault="00943B5C" w:rsidP="00A309BC">
      <w:pPr>
        <w:spacing w:after="160" w:line="259" w:lineRule="auto"/>
        <w:jc w:val="both"/>
        <w:rPr>
          <w:b/>
          <w:bCs/>
          <w:sz w:val="28"/>
          <w:szCs w:val="28"/>
        </w:rPr>
      </w:pPr>
      <w:r>
        <w:rPr>
          <w:b/>
          <w:bCs/>
          <w:sz w:val="28"/>
          <w:szCs w:val="28"/>
        </w:rPr>
        <w:t xml:space="preserve">Le cas français </w:t>
      </w:r>
      <w:r w:rsidRPr="00F15D8D">
        <w:rPr>
          <w:b/>
          <w:bCs/>
          <w:sz w:val="28"/>
          <w:szCs w:val="28"/>
        </w:rPr>
        <w:t xml:space="preserve">: </w:t>
      </w:r>
      <w:r>
        <w:rPr>
          <w:b/>
          <w:bCs/>
          <w:sz w:val="28"/>
          <w:szCs w:val="28"/>
        </w:rPr>
        <w:t xml:space="preserve">une </w:t>
      </w:r>
      <w:r w:rsidR="00A309BC">
        <w:rPr>
          <w:b/>
          <w:bCs/>
          <w:sz w:val="28"/>
          <w:szCs w:val="28"/>
        </w:rPr>
        <w:t xml:space="preserve">conviction </w:t>
      </w:r>
      <w:r w:rsidR="00C819EB">
        <w:rPr>
          <w:b/>
          <w:bCs/>
          <w:sz w:val="28"/>
          <w:szCs w:val="28"/>
        </w:rPr>
        <w:t xml:space="preserve">forte </w:t>
      </w:r>
      <w:r w:rsidR="00A309BC">
        <w:rPr>
          <w:b/>
          <w:bCs/>
          <w:sz w:val="28"/>
          <w:szCs w:val="28"/>
        </w:rPr>
        <w:t>des Pouvoirs Publics forgée en plusieurs étapes malgré des évidences révélées sur les risques</w:t>
      </w:r>
    </w:p>
    <w:p w14:paraId="11B71C24" w14:textId="7154E950" w:rsidR="00C819EB" w:rsidRDefault="00C819EB" w:rsidP="00C819EB">
      <w:pPr>
        <w:jc w:val="both"/>
      </w:pPr>
      <w:r w:rsidRPr="00053B91">
        <w:rPr>
          <w:b/>
          <w:bCs/>
        </w:rPr>
        <w:t>Le rapport HCAAM de février 2015</w:t>
      </w:r>
      <w:r>
        <w:t xml:space="preserve"> recommande de démarrer les expérimentations du paiement à l’épisode de soins dans les domaines où les avantages attendus sont particulièrement importants. Les épisodes où un fort potentiel de transfert d’activité de l’hôpital vers la ville sont possibles, tels </w:t>
      </w:r>
      <w:r w:rsidRPr="0043795F">
        <w:rPr>
          <w:b/>
          <w:bCs/>
        </w:rPr>
        <w:t>que la cancérologie et l’IRC</w:t>
      </w:r>
      <w:r w:rsidR="0043795F">
        <w:t>, seraient</w:t>
      </w:r>
      <w:r>
        <w:t xml:space="preserve"> les plus concernés. </w:t>
      </w:r>
    </w:p>
    <w:p w14:paraId="38BF5616" w14:textId="77777777" w:rsidR="00C819EB" w:rsidRDefault="00C819EB" w:rsidP="00C819EB">
      <w:pPr>
        <w:jc w:val="both"/>
      </w:pPr>
    </w:p>
    <w:p w14:paraId="1F566EFF" w14:textId="77777777" w:rsidR="00C819EB" w:rsidRDefault="00C819EB" w:rsidP="00C819EB">
      <w:pPr>
        <w:spacing w:after="160" w:line="259" w:lineRule="auto"/>
        <w:jc w:val="both"/>
      </w:pPr>
      <w:r w:rsidRPr="00053B91">
        <w:rPr>
          <w:b/>
          <w:bCs/>
        </w:rPr>
        <w:t>Le rapport charges et produits 2017 de la CNAMTS</w:t>
      </w:r>
      <w:r>
        <w:t xml:space="preserve"> suggère quant à lui la mise en place du paiement groupé pour la </w:t>
      </w:r>
      <w:r w:rsidRPr="0043795F">
        <w:rPr>
          <w:b/>
          <w:bCs/>
        </w:rPr>
        <w:t>spécialité orthopédie, hanche et genou.</w:t>
      </w:r>
      <w:r>
        <w:t xml:space="preserve"> Il mentionne que le financement au GHS est très incitatif pour le développement attendu de la RAAC. Il précise que </w:t>
      </w:r>
      <w:r w:rsidRPr="0043795F">
        <w:rPr>
          <w:b/>
          <w:bCs/>
          <w:i/>
          <w:iCs/>
        </w:rPr>
        <w:t>« la nécessité de mettre en place un autre mode de financement incitatif n’apparait pas évident de prime abord </w:t>
      </w:r>
      <w:r w:rsidRPr="0043795F">
        <w:rPr>
          <w:b/>
          <w:bCs/>
        </w:rPr>
        <w:t>».</w:t>
      </w:r>
      <w:r>
        <w:t xml:space="preserve"> Malgré cela, il recommande l’instauration d’un forfait spécifique à la RAAC comprenant, outre le séjour, une partie des dépenses pre et post hospitalisation. Les établissements seraient obligés de contractualiser avec les autres professionnels de santé.</w:t>
      </w:r>
    </w:p>
    <w:p w14:paraId="61879B85" w14:textId="3CC6571C" w:rsidR="0043795F" w:rsidRDefault="0043795F" w:rsidP="00C819EB">
      <w:pPr>
        <w:spacing w:after="160" w:line="259" w:lineRule="auto"/>
        <w:jc w:val="both"/>
      </w:pPr>
      <w:r>
        <w:t xml:space="preserve">Le point de l’impact de la T2A sur la productivité des soins est important. Le mode de financement incitant à davantage de productivité est déjà en place. Il a fait l’objet d’une réorganisation des structures et fait maintenant l’objet de multiples critiques, en particulier celle de pousser à la consommation de soins sans se soucier de qualité. Le paiement groupé ne change pas la logique de la T2A puisque les tarifs seront toujours basés sur une évaluation des coûts mais de plusieurs actes. </w:t>
      </w:r>
      <w:r w:rsidRPr="00F3667E">
        <w:rPr>
          <w:b/>
          <w:bCs/>
        </w:rPr>
        <w:t xml:space="preserve">C’est une T2A globalisé à, plusieurs épisodes de soins. Une approche plus pertinente reviendrait à corriger les dérives actuelles de la T2A, plutôt que de la globaliser sur plusieurs actes. </w:t>
      </w:r>
      <w:r w:rsidR="00D941FE">
        <w:rPr>
          <w:b/>
          <w:bCs/>
        </w:rPr>
        <w:t xml:space="preserve">Les conséquences sur la réorganisation des activités hospitalières est encore plus forte avec le paiement groupé. </w:t>
      </w:r>
    </w:p>
    <w:p w14:paraId="51ED00C8" w14:textId="77777777" w:rsidR="00C819EB" w:rsidRDefault="00C819EB" w:rsidP="00C819EB">
      <w:pPr>
        <w:spacing w:after="160" w:line="259" w:lineRule="auto"/>
        <w:jc w:val="both"/>
      </w:pPr>
      <w:r w:rsidRPr="00053B91">
        <w:rPr>
          <w:b/>
          <w:bCs/>
        </w:rPr>
        <w:t>Le rapport Véran publié en avril 2017</w:t>
      </w:r>
      <w:r>
        <w:t xml:space="preserve"> suggère de conserver la T2A pour les séjours ponctuels et simples et d’utiliser le financement à l’épisode de soins pour les actes chirurgicaux lourds. Le rapport précise que les expériences internationales ont eu des résultats </w:t>
      </w:r>
      <w:r w:rsidRPr="00053B91">
        <w:rPr>
          <w:i/>
          <w:iCs/>
        </w:rPr>
        <w:t>« le plus souvent mitigés et globalement plutôt décevants »</w:t>
      </w:r>
      <w:r>
        <w:t>. Il s’agirait d’un phénomène de mode</w:t>
      </w:r>
      <w:r w:rsidRPr="00795BB9">
        <w:rPr>
          <w:i/>
          <w:iCs/>
        </w:rPr>
        <w:t xml:space="preserve">, « le paiement à la qualité jouit d’une grande vogue », </w:t>
      </w:r>
      <w:r>
        <w:t xml:space="preserve">qu’on ne peut donc pas laisser passer. </w:t>
      </w:r>
    </w:p>
    <w:p w14:paraId="0C43D1D3" w14:textId="77777777" w:rsidR="00C819EB" w:rsidRDefault="00C819EB" w:rsidP="00C819EB">
      <w:pPr>
        <w:spacing w:after="160" w:line="259" w:lineRule="auto"/>
        <w:jc w:val="both"/>
      </w:pPr>
      <w:r w:rsidRPr="00795BB9">
        <w:rPr>
          <w:b/>
          <w:bCs/>
        </w:rPr>
        <w:t>Le rapport charges et produits 2018</w:t>
      </w:r>
      <w:r>
        <w:t xml:space="preserve"> de la CNAMTS propose une modélisation pour valoriser l’épisode de soins, en particulier </w:t>
      </w:r>
      <w:r w:rsidRPr="00FB1305">
        <w:rPr>
          <w:b/>
          <w:bCs/>
        </w:rPr>
        <w:t>le forfait reprises et complications</w:t>
      </w:r>
      <w:r>
        <w:t xml:space="preserve">. Les taux de reprises et complications actuels sur </w:t>
      </w:r>
      <w:r w:rsidRPr="00FB1305">
        <w:rPr>
          <w:b/>
          <w:bCs/>
        </w:rPr>
        <w:t>la prothèse de hanche sont très inférieurs à ceux de la Suède</w:t>
      </w:r>
      <w:r>
        <w:t xml:space="preserve">, qui a servi de modèle pour la CNAMTS. L’impact potentiel du paiement groupé y est donc bien moindre. L’ajustement au risque proposé, à partir de l’âge du patient, est trop approximatif pour disposer d’un véritable forfait prospectif ajusté, qui est l’essence même du paiement groupé. </w:t>
      </w:r>
    </w:p>
    <w:p w14:paraId="6B12938D" w14:textId="77777777" w:rsidR="00FB1305" w:rsidRDefault="00C819EB" w:rsidP="00C819EB">
      <w:pPr>
        <w:spacing w:after="160" w:line="259" w:lineRule="auto"/>
        <w:jc w:val="both"/>
      </w:pPr>
      <w:r>
        <w:t xml:space="preserve">La valorisation du forfait laisse apparaitre un nombre d’établissements gagnants et perdants dans un </w:t>
      </w:r>
      <w:r w:rsidRPr="00FB1305">
        <w:rPr>
          <w:b/>
          <w:bCs/>
        </w:rPr>
        <w:t>système à somme nulle pour l’assurance maladie dans un premier temps</w:t>
      </w:r>
      <w:r>
        <w:t xml:space="preserve">. La prévision </w:t>
      </w:r>
      <w:r w:rsidRPr="00FB1305">
        <w:rPr>
          <w:b/>
          <w:bCs/>
        </w:rPr>
        <w:t>d’une baisse significative des taux de reprises et complications entrainera une baisse du montant du forfait</w:t>
      </w:r>
      <w:r>
        <w:t xml:space="preserve">, générant des économies pour l’assurance maladie. Aucune mention des coûts de mise en place et des investissements incontournables générés par ce nouveau paiement n’apparait. </w:t>
      </w:r>
    </w:p>
    <w:p w14:paraId="20D544FA" w14:textId="199E9342" w:rsidR="00C819EB" w:rsidRDefault="00C819EB" w:rsidP="00C819EB">
      <w:pPr>
        <w:spacing w:after="160" w:line="259" w:lineRule="auto"/>
        <w:jc w:val="both"/>
      </w:pPr>
      <w:r>
        <w:t xml:space="preserve">Seul les établissements hospitaliers seraient impactés par les conséquences financières. Le modèle ne prévoit rien pour </w:t>
      </w:r>
      <w:r w:rsidRPr="00FB1305">
        <w:rPr>
          <w:b/>
          <w:bCs/>
        </w:rPr>
        <w:t>les professionnels de santé de ville, qui évolueraient sous la tutelle financière des établissements,</w:t>
      </w:r>
      <w:r>
        <w:t xml:space="preserve"> ni d’ailleurs pour l’équipe chirurgicale des établissements. Il semble difficile de se convaincre </w:t>
      </w:r>
      <w:r w:rsidRPr="00FB1305">
        <w:rPr>
          <w:b/>
          <w:bCs/>
        </w:rPr>
        <w:t>qu’un tel modèle incite à plus de qualité et encore moins à une meilleure coordination ville-hôpital</w:t>
      </w:r>
      <w:r>
        <w:t xml:space="preserve">. </w:t>
      </w:r>
      <w:r w:rsidR="00FB1305">
        <w:t xml:space="preserve">Comme pour la chirurgie ambulatoire, les aspects humains du de l’impact d’un tel dispositif ont été oubliés. Seuls la logique comptable est prise en compte. Outre les impacts organisationnels majeurs impliqués par le paiement groupé, que vont en retirer les équipes soignantes ? </w:t>
      </w:r>
    </w:p>
    <w:p w14:paraId="30C3DC93" w14:textId="5664C803" w:rsidR="00C819EB" w:rsidRDefault="00C819EB" w:rsidP="0068645A">
      <w:pPr>
        <w:spacing w:after="160" w:line="259" w:lineRule="auto"/>
        <w:jc w:val="both"/>
      </w:pPr>
      <w:r w:rsidRPr="00690751">
        <w:rPr>
          <w:b/>
          <w:bCs/>
        </w:rPr>
        <w:t>En 2018</w:t>
      </w:r>
      <w:r>
        <w:t>, un coup d’accélérateur a été mis par Matignon et le Ministère sur la mise en place du paiement à l’épisode de soins, qui fait partie d’un des cinq chantiers de transformation de notre système de santé annoncé le 13 février par le Premier Ministre. Le décret permettant de lancer les expérimentations a été publié le 21 février</w:t>
      </w:r>
      <w:r w:rsidR="0068645A">
        <w:t xml:space="preserve"> 2018</w:t>
      </w:r>
      <w:r>
        <w:t>. Du côté de l’administration, la définition des modalités pratiques de mise en place du paiement groupé est</w:t>
      </w:r>
      <w:r w:rsidR="0068645A">
        <w:t xml:space="preserve"> à l’état d’ébauche. </w:t>
      </w:r>
      <w:r>
        <w:t xml:space="preserve">Le lancement de l’expérimentation est prévu mi-2018 sous forme </w:t>
      </w:r>
      <w:r w:rsidR="0068645A">
        <w:t xml:space="preserve">d’un appel à manifestation d’intérêt. </w:t>
      </w:r>
    </w:p>
    <w:p w14:paraId="735A07BC" w14:textId="77777777" w:rsidR="0068645A" w:rsidRDefault="0068645A" w:rsidP="0068645A">
      <w:pPr>
        <w:spacing w:after="160" w:line="259" w:lineRule="auto"/>
        <w:jc w:val="both"/>
      </w:pPr>
    </w:p>
    <w:p w14:paraId="71CDC55E" w14:textId="6D0B71B8" w:rsidR="007F2CC3" w:rsidRDefault="000F6059" w:rsidP="00715C24">
      <w:pPr>
        <w:spacing w:after="160" w:line="259" w:lineRule="auto"/>
        <w:jc w:val="both"/>
        <w:rPr>
          <w:b/>
          <w:bCs/>
          <w:sz w:val="28"/>
          <w:szCs w:val="28"/>
        </w:rPr>
      </w:pPr>
      <w:r>
        <w:rPr>
          <w:b/>
          <w:bCs/>
          <w:sz w:val="28"/>
          <w:szCs w:val="28"/>
        </w:rPr>
        <w:t xml:space="preserve">Le paiement groupé dans le système de santé français : </w:t>
      </w:r>
      <w:r w:rsidR="00715C24">
        <w:rPr>
          <w:b/>
          <w:bCs/>
          <w:sz w:val="28"/>
          <w:szCs w:val="28"/>
        </w:rPr>
        <w:t>une volonté politique à haut risque pour les soignants et les patients</w:t>
      </w:r>
    </w:p>
    <w:p w14:paraId="34EBEAD8" w14:textId="0DD3D9EE" w:rsidR="007F2CC3" w:rsidRDefault="007F2CC3" w:rsidP="000F6059">
      <w:pPr>
        <w:spacing w:after="160" w:line="259" w:lineRule="auto"/>
        <w:jc w:val="both"/>
      </w:pPr>
      <w:r>
        <w:t xml:space="preserve">L’analyse de l’évolution des dépenses de santé dans la période couvrant l’instauration du paiement à l’épisode de soins en Suède et aux USA </w:t>
      </w:r>
      <w:r w:rsidRPr="000F6059">
        <w:rPr>
          <w:b/>
          <w:bCs/>
        </w:rPr>
        <w:t xml:space="preserve">montre une </w:t>
      </w:r>
      <w:r w:rsidR="000F6059" w:rsidRPr="000F6059">
        <w:rPr>
          <w:b/>
          <w:bCs/>
        </w:rPr>
        <w:t xml:space="preserve">croissance des dépenses dans ces pays </w:t>
      </w:r>
      <w:r>
        <w:t xml:space="preserve">plus forte qu’en France et que dans la moyenne de l’OCDE. Même si une corrélation entre les deux évènements n’est pas établie, l’impact </w:t>
      </w:r>
      <w:r w:rsidR="000F6059">
        <w:t xml:space="preserve">favorable </w:t>
      </w:r>
      <w:r>
        <w:t xml:space="preserve">de ce mode de paiement sur l’efficience est </w:t>
      </w:r>
      <w:r w:rsidR="000F6059">
        <w:t>contestable.</w:t>
      </w:r>
      <w:r>
        <w:t xml:space="preserve"> </w:t>
      </w:r>
    </w:p>
    <w:p w14:paraId="526E7A9E" w14:textId="77777777" w:rsidR="000F6059" w:rsidRDefault="007F2CC3" w:rsidP="007F2CC3">
      <w:pPr>
        <w:spacing w:after="160" w:line="259" w:lineRule="auto"/>
        <w:jc w:val="both"/>
      </w:pPr>
      <w:r>
        <w:t xml:space="preserve">Les enjeux principaux </w:t>
      </w:r>
      <w:r w:rsidRPr="000F6059">
        <w:rPr>
          <w:b/>
          <w:bCs/>
        </w:rPr>
        <w:t>en matière d’efficience devraient se concentrer sur la prise en charge des pathologies chroniques</w:t>
      </w:r>
      <w:r w:rsidR="000F6059">
        <w:rPr>
          <w:b/>
          <w:bCs/>
        </w:rPr>
        <w:t>, qui représentent 80% de la croissance des dépenses</w:t>
      </w:r>
      <w:r w:rsidRPr="000F6059">
        <w:rPr>
          <w:b/>
          <w:bCs/>
        </w:rPr>
        <w:t>.</w:t>
      </w:r>
      <w:r>
        <w:t xml:space="preserve"> Les épisodes aigus sont d’autant moins prioritaires que la France présente de bons résultats en matière de taux de reprise et complications post opératoires, critère de qualité classiquement utilisé, </w:t>
      </w:r>
      <w:r w:rsidRPr="000F6059">
        <w:rPr>
          <w:b/>
          <w:bCs/>
        </w:rPr>
        <w:t>et que la T2A n’a pas eu d’effets démontrés sur ces taux.</w:t>
      </w:r>
      <w:r>
        <w:t xml:space="preserve"> </w:t>
      </w:r>
    </w:p>
    <w:p w14:paraId="599D4240" w14:textId="33200CA3" w:rsidR="007F2CC3" w:rsidRDefault="007F2CC3" w:rsidP="007F2CC3">
      <w:pPr>
        <w:spacing w:after="160" w:line="259" w:lineRule="auto"/>
        <w:jc w:val="both"/>
      </w:pPr>
      <w:r>
        <w:t>Les chercheurs américains s’étonnent que l’Europe et la France reprennent des initiatives américaines dont les effets positifs n’ont pas été démontrés chez eux d’une part, et alors que nos systèmes de santé sont très différents d’autre part.</w:t>
      </w:r>
      <w:r w:rsidR="000F6059">
        <w:t xml:space="preserve"> </w:t>
      </w:r>
      <w:r w:rsidR="000F6059" w:rsidRPr="000F6059">
        <w:rPr>
          <w:b/>
          <w:bCs/>
        </w:rPr>
        <w:t>La France s’apprête à lancer une</w:t>
      </w:r>
      <w:r w:rsidR="000F6059">
        <w:rPr>
          <w:b/>
          <w:bCs/>
        </w:rPr>
        <w:t xml:space="preserve"> transformation de ses</w:t>
      </w:r>
      <w:r w:rsidR="000F6059" w:rsidRPr="000F6059">
        <w:rPr>
          <w:b/>
          <w:bCs/>
        </w:rPr>
        <w:t xml:space="preserve"> structures hospitalières</w:t>
      </w:r>
      <w:r w:rsidR="000F6059">
        <w:rPr>
          <w:b/>
          <w:bCs/>
        </w:rPr>
        <w:t xml:space="preserve">, sans financement et sans stratégie, </w:t>
      </w:r>
      <w:r w:rsidR="000F6059" w:rsidRPr="000F6059">
        <w:rPr>
          <w:b/>
          <w:bCs/>
        </w:rPr>
        <w:t xml:space="preserve"> pour instaurer</w:t>
      </w:r>
      <w:r w:rsidR="000F6059">
        <w:rPr>
          <w:b/>
          <w:bCs/>
        </w:rPr>
        <w:t xml:space="preserve"> un mode de financement dont le</w:t>
      </w:r>
      <w:r w:rsidR="000F6059" w:rsidRPr="000F6059">
        <w:rPr>
          <w:b/>
          <w:bCs/>
        </w:rPr>
        <w:t>s expériences étrangères ont montré que les effets délétères l’emportaient.</w:t>
      </w:r>
      <w:r w:rsidR="000F6059">
        <w:t xml:space="preserve"> </w:t>
      </w:r>
    </w:p>
    <w:p w14:paraId="6F91A35A" w14:textId="77777777" w:rsidR="000F6059" w:rsidRDefault="007F2CC3" w:rsidP="007F2CC3">
      <w:pPr>
        <w:spacing w:after="160" w:line="259" w:lineRule="auto"/>
        <w:jc w:val="both"/>
      </w:pPr>
      <w:r>
        <w:t xml:space="preserve">Les </w:t>
      </w:r>
      <w:r w:rsidRPr="000F6059">
        <w:rPr>
          <w:b/>
          <w:bCs/>
        </w:rPr>
        <w:t>prérequis indispensables à l’instauration d’un paiement à l’épisode de soins ne sont pas remplis en France.</w:t>
      </w:r>
      <w:r>
        <w:t xml:space="preserve"> On peut citer le système de base de données par pathologie, l’existence d’un DMP, les protocoles et les référentiels de qualité, le calcul et la gestion de forfaits ajusté au risque patients… Cette précipitation dans la mise en place d’un nouveau mode de paiement pourrait mettre à risque </w:t>
      </w:r>
      <w:r w:rsidRPr="000F6059">
        <w:rPr>
          <w:b/>
          <w:bCs/>
        </w:rPr>
        <w:t>des initiatives importantes pour s’orienter vers la recherche de la valeur des soins telles que le DMP et la définition d’indicateurs de performances</w:t>
      </w:r>
      <w:r>
        <w:t xml:space="preserve">. </w:t>
      </w:r>
    </w:p>
    <w:p w14:paraId="01036CAB" w14:textId="4134A13E" w:rsidR="007F2CC3" w:rsidRDefault="007F2CC3" w:rsidP="007F2CC3">
      <w:pPr>
        <w:spacing w:after="160" w:line="259" w:lineRule="auto"/>
        <w:jc w:val="both"/>
      </w:pPr>
      <w:r>
        <w:t xml:space="preserve">Non seulement les Pouvoirs publics tentent d’imposer un modèle qui n’a pas fait ses preuves mais en plus les conditions pratiques d’installation ne sont pas remplies. </w:t>
      </w:r>
      <w:r w:rsidRPr="000F6059">
        <w:rPr>
          <w:b/>
          <w:bCs/>
        </w:rPr>
        <w:t>On n’est bien face à un mirage politique, qu’un haut fonctionnaire reconnu a qualifié de chimère</w:t>
      </w:r>
      <w:r>
        <w:t>.</w:t>
      </w:r>
    </w:p>
    <w:p w14:paraId="7B6C804F" w14:textId="6084233C" w:rsidR="007F2CC3" w:rsidRDefault="007F2CC3" w:rsidP="007F2CC3">
      <w:pPr>
        <w:spacing w:after="160" w:line="259" w:lineRule="auto"/>
        <w:jc w:val="both"/>
      </w:pPr>
      <w:r>
        <w:t xml:space="preserve">Si l’instauration du paiement groupé présente une grande probabilité d’échecs, ses effets négatifs ne manqueront pas de s’exprimer. On peut citer </w:t>
      </w:r>
      <w:r w:rsidRPr="00204FF6">
        <w:rPr>
          <w:b/>
          <w:bCs/>
        </w:rPr>
        <w:t>la sélection des patients, générant une exclusion des soins des patients fragiles, une baisse de la qualité</w:t>
      </w:r>
      <w:r w:rsidR="00204FF6">
        <w:rPr>
          <w:b/>
          <w:bCs/>
        </w:rPr>
        <w:t xml:space="preserve"> (fréquente dans l’approche forfaitaire)</w:t>
      </w:r>
      <w:r w:rsidRPr="00204FF6">
        <w:rPr>
          <w:b/>
          <w:bCs/>
        </w:rPr>
        <w:t>, des surcoûts induits élevés et une complexité de la gestion des circuits financiers</w:t>
      </w:r>
      <w:r>
        <w:t xml:space="preserve"> générant des tensions entre les acteurs du parcours. </w:t>
      </w:r>
    </w:p>
    <w:p w14:paraId="0C834CA4" w14:textId="77777777" w:rsidR="007F2CC3" w:rsidRDefault="007F2CC3" w:rsidP="007F2CC3">
      <w:pPr>
        <w:spacing w:after="160" w:line="259" w:lineRule="auto"/>
        <w:jc w:val="both"/>
      </w:pPr>
      <w:r>
        <w:t xml:space="preserve">S’il existe un accord sur la nécessité d’orienter notre système de santé vers un système qui prend davantage en compte </w:t>
      </w:r>
      <w:r w:rsidRPr="00204FF6">
        <w:rPr>
          <w:b/>
          <w:bCs/>
        </w:rPr>
        <w:t>la valeur des soins</w:t>
      </w:r>
      <w:r>
        <w:t xml:space="preserve">, cela ne justifie pas n’importe quelle initiative incluant cette valeur. Face à une absence de débat sur ce qu’il faudrait faire, dans le contexte français, pour mieux considérer cette valeur des soins, les pouvoirs publics </w:t>
      </w:r>
      <w:r w:rsidRPr="00204FF6">
        <w:rPr>
          <w:b/>
          <w:bCs/>
        </w:rPr>
        <w:t>importent un modèle clé en main de pays dont les systèmes sont très différents et qui n’ont pas fait leur preuve</w:t>
      </w:r>
      <w:r>
        <w:t xml:space="preserve">. </w:t>
      </w:r>
    </w:p>
    <w:p w14:paraId="241FEAD9" w14:textId="77777777" w:rsidR="007F2CC3" w:rsidRDefault="007F2CC3" w:rsidP="007F2CC3">
      <w:pPr>
        <w:spacing w:after="160" w:line="259" w:lineRule="auto"/>
        <w:jc w:val="both"/>
        <w:rPr>
          <w:rFonts w:asciiTheme="majorBidi" w:hAnsiTheme="majorBidi" w:cstheme="majorBidi"/>
        </w:rPr>
      </w:pPr>
      <w:r>
        <w:t xml:space="preserve">La crise profonde de notre système de santé nécessite une réforme systémique. </w:t>
      </w:r>
      <w:r w:rsidRPr="00F057D5">
        <w:rPr>
          <w:rFonts w:asciiTheme="majorBidi" w:hAnsiTheme="majorBidi" w:cstheme="majorBidi"/>
        </w:rPr>
        <w:t xml:space="preserve">Outre le côté démagogique de considérer que la prise en compte de la qualité serait avant tout une question de </w:t>
      </w:r>
      <w:r>
        <w:rPr>
          <w:rFonts w:asciiTheme="majorBidi" w:hAnsiTheme="majorBidi" w:cstheme="majorBidi"/>
        </w:rPr>
        <w:t>mode</w:t>
      </w:r>
      <w:r w:rsidRPr="00F057D5">
        <w:rPr>
          <w:rFonts w:asciiTheme="majorBidi" w:hAnsiTheme="majorBidi" w:cstheme="majorBidi"/>
        </w:rPr>
        <w:t xml:space="preserve"> de rémunération des professionnels de santé, c</w:t>
      </w:r>
      <w:r>
        <w:rPr>
          <w:rFonts w:asciiTheme="majorBidi" w:hAnsiTheme="majorBidi" w:cstheme="majorBidi"/>
        </w:rPr>
        <w:t xml:space="preserve">ette orientation vise surtout à éviter de mettre en place </w:t>
      </w:r>
      <w:r w:rsidRPr="00204FF6">
        <w:rPr>
          <w:rFonts w:asciiTheme="majorBidi" w:hAnsiTheme="majorBidi" w:cstheme="majorBidi"/>
          <w:b/>
          <w:bCs/>
        </w:rPr>
        <w:t>cette réforme systémique</w:t>
      </w:r>
      <w:r>
        <w:rPr>
          <w:rFonts w:asciiTheme="majorBidi" w:hAnsiTheme="majorBidi" w:cstheme="majorBidi"/>
        </w:rPr>
        <w:t>.</w:t>
      </w:r>
    </w:p>
    <w:p w14:paraId="7E198ABA" w14:textId="2574B3C8" w:rsidR="007F2CC3" w:rsidRDefault="007F2CC3" w:rsidP="00204FF6">
      <w:pPr>
        <w:spacing w:after="160" w:line="259" w:lineRule="auto"/>
        <w:jc w:val="both"/>
      </w:pPr>
      <w:r w:rsidRPr="00F03388">
        <w:rPr>
          <w:rFonts w:asciiTheme="majorBidi" w:hAnsiTheme="majorBidi" w:cstheme="majorBidi"/>
        </w:rPr>
        <w:t xml:space="preserve">A défaut de réforme systémique du système, on peut évoquer </w:t>
      </w:r>
      <w:r>
        <w:rPr>
          <w:rFonts w:asciiTheme="majorBidi" w:hAnsiTheme="majorBidi" w:cstheme="majorBidi"/>
        </w:rPr>
        <w:t>à titre d’exemples 5</w:t>
      </w:r>
      <w:r w:rsidRPr="00204FF6">
        <w:rPr>
          <w:rFonts w:asciiTheme="majorBidi" w:hAnsiTheme="majorBidi" w:cstheme="majorBidi"/>
          <w:b/>
          <w:bCs/>
        </w:rPr>
        <w:t xml:space="preserve"> pistes pour mieux prendre en compte la valeur des soins </w:t>
      </w:r>
      <w:r w:rsidRPr="00F03388">
        <w:rPr>
          <w:rFonts w:asciiTheme="majorBidi" w:hAnsiTheme="majorBidi" w:cstheme="majorBidi"/>
        </w:rPr>
        <w:t>dans la configuration actuelle :</w:t>
      </w:r>
      <w:r>
        <w:rPr>
          <w:rFonts w:asciiTheme="majorBidi" w:hAnsiTheme="majorBidi" w:cstheme="majorBidi"/>
        </w:rPr>
        <w:t xml:space="preserve"> développer des indicateurs de performance sur les résultats, installer une gouvernance médicale </w:t>
      </w:r>
      <w:r w:rsidR="00204FF6">
        <w:rPr>
          <w:rFonts w:asciiTheme="majorBidi" w:hAnsiTheme="majorBidi" w:cstheme="majorBidi"/>
        </w:rPr>
        <w:t xml:space="preserve">de </w:t>
      </w:r>
      <w:r>
        <w:rPr>
          <w:rFonts w:asciiTheme="majorBidi" w:hAnsiTheme="majorBidi" w:cstheme="majorBidi"/>
        </w:rPr>
        <w:t>la qualité, diffuser des indicateurs de qualité auprès du grand public, réévaluer les tarifs des séjours tous les 3 ans et instaurer un système de bonus individuel lorsque les pratiques sont efficientes.</w:t>
      </w:r>
    </w:p>
    <w:p w14:paraId="7B1DCE9C" w14:textId="77777777" w:rsidR="00A309BC" w:rsidRDefault="00A309BC" w:rsidP="00A309BC">
      <w:pPr>
        <w:spacing w:after="160" w:line="259" w:lineRule="auto"/>
        <w:jc w:val="both"/>
        <w:rPr>
          <w:b/>
          <w:bCs/>
          <w:sz w:val="28"/>
          <w:szCs w:val="28"/>
        </w:rPr>
      </w:pPr>
    </w:p>
    <w:p w14:paraId="40C59B84" w14:textId="0F9252CE" w:rsidR="00FB5074" w:rsidRDefault="00FB5074" w:rsidP="00556C8C"/>
    <w:p w14:paraId="4231E12E" w14:textId="77777777" w:rsidR="00456AE9" w:rsidRDefault="00456AE9" w:rsidP="00456AE9">
      <w:pPr>
        <w:jc w:val="center"/>
      </w:pPr>
    </w:p>
    <w:p w14:paraId="3F566ADA" w14:textId="77777777" w:rsidR="00456AE9" w:rsidRPr="00EF7ECD" w:rsidRDefault="00456AE9" w:rsidP="00456AE9">
      <w:pPr>
        <w:jc w:val="center"/>
      </w:pPr>
      <w:r w:rsidRPr="0025468B">
        <w:rPr>
          <w:noProof/>
          <w:sz w:val="48"/>
        </w:rPr>
        <w:drawing>
          <wp:inline distT="0" distB="0" distL="0" distR="0" wp14:anchorId="30A6C5ED" wp14:editId="0903DED5">
            <wp:extent cx="2590800" cy="1000990"/>
            <wp:effectExtent l="25400" t="0" r="0" b="0"/>
            <wp:docPr id="3" name="I 1" descr="salamati-conseil"/>
            <wp:cNvGraphicFramePr/>
            <a:graphic xmlns:a="http://schemas.openxmlformats.org/drawingml/2006/main">
              <a:graphicData uri="http://schemas.openxmlformats.org/drawingml/2006/picture">
                <pic:pic xmlns:pic="http://schemas.openxmlformats.org/drawingml/2006/picture">
                  <pic:nvPicPr>
                    <pic:cNvPr id="0" name="Picture 2" descr="salamati-conseil"/>
                    <pic:cNvPicPr>
                      <a:picLocks noChangeAspect="1" noChangeArrowheads="1"/>
                    </pic:cNvPicPr>
                  </pic:nvPicPr>
                  <pic:blipFill>
                    <a:blip r:embed="rId10"/>
                    <a:srcRect/>
                    <a:stretch>
                      <a:fillRect/>
                    </a:stretch>
                  </pic:blipFill>
                  <pic:spPr bwMode="auto">
                    <a:xfrm>
                      <a:off x="0" y="0"/>
                      <a:ext cx="2590800" cy="1000990"/>
                    </a:xfrm>
                    <a:prstGeom prst="rect">
                      <a:avLst/>
                    </a:prstGeom>
                    <a:noFill/>
                    <a:ln w="9525">
                      <a:noFill/>
                      <a:miter lim="800000"/>
                      <a:headEnd/>
                      <a:tailEnd/>
                    </a:ln>
                  </pic:spPr>
                </pic:pic>
              </a:graphicData>
            </a:graphic>
          </wp:inline>
        </w:drawing>
      </w:r>
    </w:p>
    <w:p w14:paraId="714E0575" w14:textId="77777777" w:rsidR="00456AE9" w:rsidRPr="00EF7ECD" w:rsidRDefault="00456AE9" w:rsidP="00456AE9">
      <w:pPr>
        <w:jc w:val="center"/>
      </w:pPr>
    </w:p>
    <w:p w14:paraId="593458A8" w14:textId="77777777" w:rsidR="00456AE9" w:rsidRPr="00EF7ECD" w:rsidRDefault="00456AE9" w:rsidP="00456AE9">
      <w:pPr>
        <w:jc w:val="center"/>
      </w:pPr>
    </w:p>
    <w:p w14:paraId="755DB263" w14:textId="77777777" w:rsidR="00456AE9" w:rsidRDefault="00456AE9" w:rsidP="00715C24">
      <w:pPr>
        <w:rPr>
          <w:b/>
          <w:bCs/>
        </w:rPr>
      </w:pPr>
    </w:p>
    <w:p w14:paraId="26916B30" w14:textId="77777777" w:rsidR="00456AE9" w:rsidRPr="008C6555" w:rsidRDefault="00456AE9" w:rsidP="00456AE9">
      <w:pPr>
        <w:jc w:val="center"/>
        <w:rPr>
          <w:sz w:val="28"/>
          <w:szCs w:val="28"/>
        </w:rPr>
      </w:pPr>
      <w:r w:rsidRPr="008C6555">
        <w:rPr>
          <w:b/>
          <w:bCs/>
          <w:sz w:val="28"/>
          <w:szCs w:val="28"/>
        </w:rPr>
        <w:t>Salamati Conseil</w:t>
      </w:r>
      <w:r w:rsidRPr="008C6555">
        <w:rPr>
          <w:sz w:val="28"/>
          <w:szCs w:val="28"/>
        </w:rPr>
        <w:t xml:space="preserve"> est une société d’études économiques, de stratégie et de prospective spécialisée sur le secteur de la santé.</w:t>
      </w:r>
    </w:p>
    <w:p w14:paraId="33C9E795" w14:textId="77777777" w:rsidR="00456AE9" w:rsidRPr="008C6555" w:rsidRDefault="00456AE9" w:rsidP="00661433">
      <w:pPr>
        <w:jc w:val="center"/>
        <w:outlineLvl w:val="0"/>
        <w:rPr>
          <w:sz w:val="28"/>
          <w:szCs w:val="28"/>
        </w:rPr>
      </w:pPr>
      <w:r w:rsidRPr="008C6555">
        <w:rPr>
          <w:sz w:val="28"/>
          <w:szCs w:val="28"/>
        </w:rPr>
        <w:t>La société est dirigée par Frédéric Bizard.</w:t>
      </w:r>
    </w:p>
    <w:p w14:paraId="63C5FC1E" w14:textId="77777777" w:rsidR="00456AE9" w:rsidRPr="008C6555" w:rsidRDefault="00456AE9" w:rsidP="00456AE9">
      <w:pPr>
        <w:jc w:val="center"/>
        <w:rPr>
          <w:sz w:val="28"/>
          <w:szCs w:val="28"/>
        </w:rPr>
      </w:pPr>
    </w:p>
    <w:p w14:paraId="3D66058E" w14:textId="77777777" w:rsidR="00456AE9" w:rsidRPr="008C6555" w:rsidRDefault="00456AE9" w:rsidP="00456AE9">
      <w:pPr>
        <w:widowControl w:val="0"/>
        <w:autoSpaceDE w:val="0"/>
        <w:autoSpaceDN w:val="0"/>
        <w:adjustRightInd w:val="0"/>
        <w:spacing w:after="120"/>
        <w:jc w:val="center"/>
        <w:rPr>
          <w:rFonts w:cs="Times"/>
          <w:b/>
          <w:bCs/>
          <w:color w:val="202020"/>
          <w:sz w:val="28"/>
          <w:szCs w:val="28"/>
        </w:rPr>
      </w:pPr>
    </w:p>
    <w:p w14:paraId="0DEFFFB1" w14:textId="77777777" w:rsidR="00456AE9" w:rsidRPr="008C6555" w:rsidRDefault="00456AE9" w:rsidP="00456AE9">
      <w:pPr>
        <w:widowControl w:val="0"/>
        <w:autoSpaceDE w:val="0"/>
        <w:autoSpaceDN w:val="0"/>
        <w:adjustRightInd w:val="0"/>
        <w:spacing w:after="120"/>
        <w:jc w:val="center"/>
        <w:rPr>
          <w:rFonts w:cs="Times"/>
          <w:color w:val="202020"/>
          <w:sz w:val="28"/>
          <w:szCs w:val="28"/>
        </w:rPr>
      </w:pPr>
      <w:r w:rsidRPr="008C6555">
        <w:rPr>
          <w:rFonts w:cs="Times"/>
          <w:b/>
          <w:bCs/>
          <w:color w:val="202020"/>
          <w:sz w:val="28"/>
          <w:szCs w:val="28"/>
        </w:rPr>
        <w:t>Frédéric Bizard</w:t>
      </w:r>
      <w:r w:rsidRPr="008C6555">
        <w:rPr>
          <w:rFonts w:cs="Times"/>
          <w:color w:val="202020"/>
          <w:sz w:val="28"/>
          <w:szCs w:val="28"/>
        </w:rPr>
        <w:t xml:space="preserve"> est économiste, spécialiste des questions de protection sociale et de santé.</w:t>
      </w:r>
    </w:p>
    <w:p w14:paraId="4B30DA61" w14:textId="77777777" w:rsidR="00456AE9" w:rsidRPr="008C6555" w:rsidRDefault="00456AE9" w:rsidP="00456AE9">
      <w:pPr>
        <w:widowControl w:val="0"/>
        <w:autoSpaceDE w:val="0"/>
        <w:autoSpaceDN w:val="0"/>
        <w:adjustRightInd w:val="0"/>
        <w:spacing w:after="120"/>
        <w:jc w:val="center"/>
        <w:rPr>
          <w:rFonts w:cs="Times"/>
          <w:color w:val="202020"/>
          <w:sz w:val="28"/>
          <w:szCs w:val="28"/>
        </w:rPr>
      </w:pPr>
    </w:p>
    <w:p w14:paraId="2C36941B" w14:textId="77777777" w:rsidR="00456AE9" w:rsidRPr="008C6555" w:rsidRDefault="00456AE9" w:rsidP="00456AE9">
      <w:pPr>
        <w:widowControl w:val="0"/>
        <w:autoSpaceDE w:val="0"/>
        <w:autoSpaceDN w:val="0"/>
        <w:adjustRightInd w:val="0"/>
        <w:spacing w:after="120"/>
        <w:jc w:val="center"/>
        <w:rPr>
          <w:rFonts w:cs="Times"/>
          <w:color w:val="202020"/>
          <w:sz w:val="28"/>
          <w:szCs w:val="28"/>
        </w:rPr>
      </w:pPr>
    </w:p>
    <w:p w14:paraId="44DC939E" w14:textId="77777777" w:rsidR="00456AE9" w:rsidRPr="008C6555" w:rsidRDefault="00456AE9" w:rsidP="00456AE9">
      <w:pPr>
        <w:widowControl w:val="0"/>
        <w:autoSpaceDE w:val="0"/>
        <w:autoSpaceDN w:val="0"/>
        <w:adjustRightInd w:val="0"/>
        <w:spacing w:after="120"/>
        <w:jc w:val="center"/>
        <w:rPr>
          <w:rFonts w:cs="Times"/>
          <w:color w:val="202020"/>
          <w:sz w:val="28"/>
          <w:szCs w:val="28"/>
        </w:rPr>
      </w:pPr>
      <w:r w:rsidRPr="008C6555">
        <w:rPr>
          <w:rFonts w:cs="Times"/>
          <w:color w:val="202020"/>
          <w:sz w:val="28"/>
          <w:szCs w:val="28"/>
        </w:rPr>
        <w:t>Il est enseignant en économie à Sciences Po Paris et dans d’autres universités. Il est un expert reconnu du secteur de la santé en France et à l’international.</w:t>
      </w:r>
    </w:p>
    <w:p w14:paraId="5D17FCFF" w14:textId="77777777" w:rsidR="00456AE9" w:rsidRPr="008C6555" w:rsidRDefault="00456AE9" w:rsidP="00456AE9">
      <w:pPr>
        <w:widowControl w:val="0"/>
        <w:autoSpaceDE w:val="0"/>
        <w:autoSpaceDN w:val="0"/>
        <w:adjustRightInd w:val="0"/>
        <w:spacing w:after="120"/>
        <w:jc w:val="center"/>
        <w:rPr>
          <w:rFonts w:cs="Times"/>
          <w:color w:val="202020"/>
          <w:sz w:val="28"/>
          <w:szCs w:val="28"/>
        </w:rPr>
      </w:pPr>
      <w:r w:rsidRPr="008C6555">
        <w:rPr>
          <w:rFonts w:cs="Times"/>
          <w:color w:val="202020"/>
          <w:sz w:val="28"/>
          <w:szCs w:val="28"/>
        </w:rPr>
        <w:t>Il conseille des gouvernements étrangers sur leur politique de santé, notamment de pays émergents. Il est expert auprès du Sénat français depuis 2015 pour les questions de protection sociale et de santé.</w:t>
      </w:r>
    </w:p>
    <w:p w14:paraId="7B7F6C0B" w14:textId="4B8E6C1C" w:rsidR="00715C24" w:rsidRPr="008C6555" w:rsidRDefault="00715C24" w:rsidP="00456AE9">
      <w:pPr>
        <w:widowControl w:val="0"/>
        <w:autoSpaceDE w:val="0"/>
        <w:autoSpaceDN w:val="0"/>
        <w:adjustRightInd w:val="0"/>
        <w:spacing w:after="120"/>
        <w:jc w:val="center"/>
        <w:rPr>
          <w:rFonts w:cs="Times"/>
          <w:color w:val="202020"/>
          <w:sz w:val="28"/>
          <w:szCs w:val="28"/>
        </w:rPr>
      </w:pPr>
      <w:r w:rsidRPr="008C6555">
        <w:rPr>
          <w:rFonts w:cs="Times"/>
          <w:color w:val="202020"/>
          <w:sz w:val="28"/>
          <w:szCs w:val="28"/>
        </w:rPr>
        <w:t xml:space="preserve">Il a créé en 2018 l’Institut Santé, un organisme de recherche dédié à la refondation de notre système de santé (www.institut-sante.org). </w:t>
      </w:r>
    </w:p>
    <w:p w14:paraId="7C51B25A" w14:textId="77777777" w:rsidR="00456AE9" w:rsidRPr="008C6555" w:rsidRDefault="00456AE9" w:rsidP="00456AE9">
      <w:pPr>
        <w:widowControl w:val="0"/>
        <w:autoSpaceDE w:val="0"/>
        <w:autoSpaceDN w:val="0"/>
        <w:adjustRightInd w:val="0"/>
        <w:spacing w:after="120"/>
        <w:jc w:val="center"/>
        <w:rPr>
          <w:rFonts w:cs="Times"/>
          <w:b/>
          <w:bCs/>
          <w:color w:val="202020"/>
          <w:sz w:val="28"/>
          <w:szCs w:val="28"/>
        </w:rPr>
      </w:pPr>
    </w:p>
    <w:p w14:paraId="6534203A" w14:textId="77777777" w:rsidR="00456AE9" w:rsidRPr="008C6555" w:rsidRDefault="00456AE9" w:rsidP="00456AE9">
      <w:pPr>
        <w:widowControl w:val="0"/>
        <w:autoSpaceDE w:val="0"/>
        <w:autoSpaceDN w:val="0"/>
        <w:adjustRightInd w:val="0"/>
        <w:spacing w:after="120"/>
        <w:jc w:val="center"/>
        <w:rPr>
          <w:rFonts w:cs="Times"/>
          <w:b/>
          <w:bCs/>
          <w:i/>
          <w:iCs/>
          <w:color w:val="202020"/>
          <w:sz w:val="28"/>
          <w:szCs w:val="28"/>
        </w:rPr>
      </w:pPr>
    </w:p>
    <w:p w14:paraId="1BC542E4" w14:textId="77777777" w:rsidR="00456AE9" w:rsidRDefault="00456AE9" w:rsidP="00456AE9">
      <w:pPr>
        <w:widowControl w:val="0"/>
        <w:autoSpaceDE w:val="0"/>
        <w:autoSpaceDN w:val="0"/>
        <w:adjustRightInd w:val="0"/>
        <w:spacing w:after="120"/>
        <w:jc w:val="center"/>
        <w:rPr>
          <w:rFonts w:cs="Times"/>
          <w:color w:val="000000" w:themeColor="text1"/>
          <w:sz w:val="28"/>
          <w:szCs w:val="28"/>
        </w:rPr>
      </w:pPr>
      <w:r w:rsidRPr="008C6555">
        <w:rPr>
          <w:rFonts w:cs="Times"/>
          <w:b/>
          <w:bCs/>
          <w:i/>
          <w:iCs/>
          <w:color w:val="202020"/>
          <w:sz w:val="28"/>
          <w:szCs w:val="28"/>
        </w:rPr>
        <w:t>Dernier livre :</w:t>
      </w:r>
      <w:r w:rsidRPr="008C6555">
        <w:rPr>
          <w:rFonts w:cs="Times"/>
          <w:b/>
          <w:bCs/>
          <w:color w:val="202020"/>
          <w:sz w:val="28"/>
          <w:szCs w:val="28"/>
        </w:rPr>
        <w:t xml:space="preserve"> </w:t>
      </w:r>
      <w:r w:rsidRPr="008C6555">
        <w:rPr>
          <w:rFonts w:cs="Times"/>
          <w:color w:val="000000" w:themeColor="text1"/>
          <w:sz w:val="28"/>
          <w:szCs w:val="28"/>
        </w:rPr>
        <w:t>« Protection sociale : Pour un nouveau modèle », Dunod, 2017</w:t>
      </w:r>
    </w:p>
    <w:p w14:paraId="6E718344" w14:textId="77777777" w:rsidR="008C6555" w:rsidRPr="008C6555" w:rsidRDefault="008C6555" w:rsidP="00456AE9">
      <w:pPr>
        <w:widowControl w:val="0"/>
        <w:autoSpaceDE w:val="0"/>
        <w:autoSpaceDN w:val="0"/>
        <w:adjustRightInd w:val="0"/>
        <w:spacing w:after="120"/>
        <w:jc w:val="center"/>
        <w:rPr>
          <w:rFonts w:cs="Times"/>
          <w:color w:val="000000" w:themeColor="text1"/>
          <w:sz w:val="28"/>
          <w:szCs w:val="28"/>
        </w:rPr>
      </w:pPr>
    </w:p>
    <w:p w14:paraId="79A3D4EE" w14:textId="77777777" w:rsidR="00456AE9" w:rsidRPr="008C6555" w:rsidRDefault="00456AE9" w:rsidP="00456AE9">
      <w:pPr>
        <w:jc w:val="center"/>
        <w:rPr>
          <w:sz w:val="28"/>
          <w:szCs w:val="28"/>
        </w:rPr>
      </w:pPr>
    </w:p>
    <w:p w14:paraId="1D2C9FD4" w14:textId="77777777" w:rsidR="00456AE9" w:rsidRPr="008C6555" w:rsidRDefault="00456AE9" w:rsidP="00661433">
      <w:pPr>
        <w:jc w:val="center"/>
        <w:outlineLvl w:val="0"/>
        <w:rPr>
          <w:sz w:val="28"/>
          <w:szCs w:val="28"/>
        </w:rPr>
      </w:pPr>
      <w:r w:rsidRPr="008C6555">
        <w:rPr>
          <w:sz w:val="28"/>
          <w:szCs w:val="28"/>
        </w:rPr>
        <w:t>Blog : www.fredericbizard.com</w:t>
      </w:r>
    </w:p>
    <w:p w14:paraId="1FDFD6AA" w14:textId="77777777" w:rsidR="00EF7ECD" w:rsidRPr="00EF7ECD" w:rsidRDefault="00EF7ECD" w:rsidP="00456AE9">
      <w:pPr>
        <w:spacing w:after="160" w:line="259" w:lineRule="auto"/>
      </w:pPr>
    </w:p>
    <w:sectPr w:rsidR="00EF7ECD" w:rsidRPr="00EF7ECD" w:rsidSect="0002494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0DDA" w14:textId="77777777" w:rsidR="00D130AF" w:rsidRDefault="00D130AF" w:rsidP="0066485E">
      <w:r>
        <w:separator/>
      </w:r>
    </w:p>
  </w:endnote>
  <w:endnote w:type="continuationSeparator" w:id="0">
    <w:p w14:paraId="2E2CC7E0" w14:textId="77777777" w:rsidR="00D130AF" w:rsidRDefault="00D130AF" w:rsidP="0066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556C8C" w14:paraId="43565899" w14:textId="77777777">
      <w:trPr>
        <w:jc w:val="right"/>
      </w:trPr>
      <w:tc>
        <w:tcPr>
          <w:tcW w:w="4795" w:type="dxa"/>
          <w:vAlign w:val="center"/>
        </w:tcPr>
        <w:p w14:paraId="589C25DD" w14:textId="77777777" w:rsidR="00556C8C" w:rsidRDefault="00556C8C">
          <w:pPr>
            <w:pStyle w:val="En-tte"/>
            <w:jc w:val="right"/>
            <w:rPr>
              <w:caps/>
              <w:color w:val="000000" w:themeColor="text1"/>
            </w:rPr>
          </w:pPr>
        </w:p>
      </w:tc>
      <w:tc>
        <w:tcPr>
          <w:tcW w:w="250" w:type="pct"/>
          <w:shd w:val="clear" w:color="auto" w:fill="ED7D31" w:themeFill="accent2"/>
          <w:vAlign w:val="center"/>
        </w:tcPr>
        <w:p w14:paraId="79656EBE" w14:textId="77777777" w:rsidR="00556C8C" w:rsidRDefault="00556C8C">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662A6">
            <w:rPr>
              <w:noProof/>
              <w:color w:val="FFFFFF" w:themeColor="background1"/>
            </w:rPr>
            <w:t>7</w:t>
          </w:r>
          <w:r>
            <w:rPr>
              <w:color w:val="FFFFFF" w:themeColor="background1"/>
            </w:rPr>
            <w:fldChar w:fldCharType="end"/>
          </w:r>
        </w:p>
      </w:tc>
    </w:tr>
  </w:tbl>
  <w:p w14:paraId="6291BCDF" w14:textId="77777777" w:rsidR="00556C8C" w:rsidRDefault="00556C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3E787" w14:textId="77777777" w:rsidR="00D130AF" w:rsidRDefault="00D130AF" w:rsidP="0066485E">
      <w:r>
        <w:separator/>
      </w:r>
    </w:p>
  </w:footnote>
  <w:footnote w:type="continuationSeparator" w:id="0">
    <w:p w14:paraId="24F44AB4" w14:textId="77777777" w:rsidR="00D130AF" w:rsidRDefault="00D130AF" w:rsidP="0066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AC3E" w14:textId="5866499D" w:rsidR="00556C8C" w:rsidRPr="009E5A89" w:rsidRDefault="00556C8C" w:rsidP="00087F40">
    <w:pPr>
      <w:pStyle w:val="En-tte"/>
      <w:rPr>
        <w:sz w:val="20"/>
        <w:szCs w:val="20"/>
      </w:rPr>
    </w:pPr>
    <w:r>
      <w:rPr>
        <w:sz w:val="20"/>
        <w:szCs w:val="20"/>
      </w:rPr>
      <w:t>Rapport Paiement à l’épisode de soins</w:t>
    </w:r>
    <w:r w:rsidR="00486366">
      <w:rPr>
        <w:sz w:val="20"/>
        <w:szCs w:val="20"/>
      </w:rPr>
      <w:t>-Synthèse</w:t>
    </w:r>
    <w:r>
      <w:rPr>
        <w:sz w:val="20"/>
        <w:szCs w:val="20"/>
      </w:rPr>
      <w:tab/>
    </w:r>
    <w:r>
      <w:rPr>
        <w:sz w:val="20"/>
        <w:szCs w:val="20"/>
      </w:rPr>
      <w:tab/>
    </w:r>
    <w:r w:rsidRPr="009E5A89">
      <w:rPr>
        <w:sz w:val="20"/>
        <w:szCs w:val="20"/>
      </w:rPr>
      <w:t xml:space="preserve">Frédéric Bizard pour </w:t>
    </w:r>
    <w:r>
      <w:rPr>
        <w:sz w:val="20"/>
        <w:szCs w:val="20"/>
      </w:rPr>
      <w:t>Sofcot - Le Bloc</w:t>
    </w:r>
  </w:p>
  <w:p w14:paraId="6F83A3CE" w14:textId="77777777" w:rsidR="00556C8C" w:rsidRDefault="00556C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22C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B4F"/>
    <w:multiLevelType w:val="hybridMultilevel"/>
    <w:tmpl w:val="39967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D1E78"/>
    <w:multiLevelType w:val="hybridMultilevel"/>
    <w:tmpl w:val="8BE8D6BA"/>
    <w:lvl w:ilvl="0" w:tplc="DF0A2CD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CD6F44"/>
    <w:multiLevelType w:val="hybridMultilevel"/>
    <w:tmpl w:val="A04E39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686AF3"/>
    <w:multiLevelType w:val="hybridMultilevel"/>
    <w:tmpl w:val="4204E1C8"/>
    <w:lvl w:ilvl="0" w:tplc="90F47D3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72727"/>
    <w:multiLevelType w:val="hybridMultilevel"/>
    <w:tmpl w:val="94784C54"/>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6" w15:restartNumberingAfterBreak="0">
    <w:nsid w:val="1CB160D8"/>
    <w:multiLevelType w:val="hybridMultilevel"/>
    <w:tmpl w:val="E7C63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5921FF"/>
    <w:multiLevelType w:val="multilevel"/>
    <w:tmpl w:val="D054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F483A"/>
    <w:multiLevelType w:val="hybridMultilevel"/>
    <w:tmpl w:val="52086830"/>
    <w:lvl w:ilvl="0" w:tplc="B6E4F7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C489F"/>
    <w:multiLevelType w:val="hybridMultilevel"/>
    <w:tmpl w:val="8DEACC50"/>
    <w:lvl w:ilvl="0" w:tplc="9240152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26D6171D"/>
    <w:multiLevelType w:val="hybridMultilevel"/>
    <w:tmpl w:val="01E4E0D4"/>
    <w:lvl w:ilvl="0" w:tplc="34B2F1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F2915"/>
    <w:multiLevelType w:val="multilevel"/>
    <w:tmpl w:val="6D4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65EC4"/>
    <w:multiLevelType w:val="hybridMultilevel"/>
    <w:tmpl w:val="98A22A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2B7B09"/>
    <w:multiLevelType w:val="hybridMultilevel"/>
    <w:tmpl w:val="AC582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9847F7"/>
    <w:multiLevelType w:val="multilevel"/>
    <w:tmpl w:val="046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9D28BE"/>
    <w:multiLevelType w:val="multilevel"/>
    <w:tmpl w:val="040C0027"/>
    <w:lvl w:ilvl="0">
      <w:start w:val="1"/>
      <w:numFmt w:val="upperRoman"/>
      <w:pStyle w:val="Titre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6" w15:restartNumberingAfterBreak="0">
    <w:nsid w:val="46376DA8"/>
    <w:multiLevelType w:val="hybridMultilevel"/>
    <w:tmpl w:val="06EE5576"/>
    <w:lvl w:ilvl="0" w:tplc="97E6D68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472E73AF"/>
    <w:multiLevelType w:val="hybridMultilevel"/>
    <w:tmpl w:val="B1C0C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7B1823"/>
    <w:multiLevelType w:val="hybridMultilevel"/>
    <w:tmpl w:val="52061A50"/>
    <w:lvl w:ilvl="0" w:tplc="97E6D68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CA47F9"/>
    <w:multiLevelType w:val="hybridMultilevel"/>
    <w:tmpl w:val="4052095C"/>
    <w:lvl w:ilvl="0" w:tplc="4B7A0F9E">
      <w:start w:val="1"/>
      <w:numFmt w:val="upperRoman"/>
      <w:lvlText w:val="%1)"/>
      <w:lvlJc w:val="left"/>
      <w:pPr>
        <w:ind w:left="720" w:hanging="360"/>
      </w:pPr>
      <w:rPr>
        <w:rFonts w:asciiTheme="minorHAnsi" w:eastAsiaTheme="minorHAnsi" w:hAnsiTheme="minorHAnsi"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1F29AF"/>
    <w:multiLevelType w:val="hybridMultilevel"/>
    <w:tmpl w:val="611859EC"/>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C26BFF"/>
    <w:multiLevelType w:val="hybridMultilevel"/>
    <w:tmpl w:val="52305954"/>
    <w:lvl w:ilvl="0" w:tplc="B0C2A8BA">
      <w:start w:val="3"/>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043E92"/>
    <w:multiLevelType w:val="multilevel"/>
    <w:tmpl w:val="423C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941D6"/>
    <w:multiLevelType w:val="hybridMultilevel"/>
    <w:tmpl w:val="9B56DA80"/>
    <w:lvl w:ilvl="0" w:tplc="C1B004FA">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785635"/>
    <w:multiLevelType w:val="hybridMultilevel"/>
    <w:tmpl w:val="57E41A08"/>
    <w:lvl w:ilvl="0" w:tplc="97E6D686">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293620F"/>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C012A51"/>
    <w:multiLevelType w:val="hybridMultilevel"/>
    <w:tmpl w:val="48208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9F215F"/>
    <w:multiLevelType w:val="hybridMultilevel"/>
    <w:tmpl w:val="611859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EF0A44"/>
    <w:multiLevelType w:val="hybridMultilevel"/>
    <w:tmpl w:val="02D61B52"/>
    <w:lvl w:ilvl="0" w:tplc="97E6D68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7"/>
  </w:num>
  <w:num w:numId="5">
    <w:abstractNumId w:val="10"/>
  </w:num>
  <w:num w:numId="6">
    <w:abstractNumId w:val="1"/>
  </w:num>
  <w:num w:numId="7">
    <w:abstractNumId w:val="8"/>
  </w:num>
  <w:num w:numId="8">
    <w:abstractNumId w:val="6"/>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0"/>
  </w:num>
  <w:num w:numId="16">
    <w:abstractNumId w:val="24"/>
  </w:num>
  <w:num w:numId="17">
    <w:abstractNumId w:val="2"/>
  </w:num>
  <w:num w:numId="18">
    <w:abstractNumId w:val="5"/>
  </w:num>
  <w:num w:numId="19">
    <w:abstractNumId w:val="3"/>
  </w:num>
  <w:num w:numId="20">
    <w:abstractNumId w:val="12"/>
  </w:num>
  <w:num w:numId="21">
    <w:abstractNumId w:val="26"/>
  </w:num>
  <w:num w:numId="22">
    <w:abstractNumId w:val="23"/>
  </w:num>
  <w:num w:numId="23">
    <w:abstractNumId w:val="21"/>
  </w:num>
  <w:num w:numId="24">
    <w:abstractNumId w:val="14"/>
  </w:num>
  <w:num w:numId="25">
    <w:abstractNumId w:val="22"/>
  </w:num>
  <w:num w:numId="26">
    <w:abstractNumId w:val="11"/>
  </w:num>
  <w:num w:numId="27">
    <w:abstractNumId w:val="7"/>
  </w:num>
  <w:num w:numId="28">
    <w:abstractNumId w:val="28"/>
  </w:num>
  <w:num w:numId="29">
    <w:abstractNumId w:val="18"/>
  </w:num>
  <w:num w:numId="30">
    <w:abstractNumId w:val="16"/>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5E"/>
    <w:rsid w:val="00003011"/>
    <w:rsid w:val="00005436"/>
    <w:rsid w:val="00007092"/>
    <w:rsid w:val="00011633"/>
    <w:rsid w:val="00011BDB"/>
    <w:rsid w:val="000133A4"/>
    <w:rsid w:val="0001547A"/>
    <w:rsid w:val="0001557E"/>
    <w:rsid w:val="00015AC8"/>
    <w:rsid w:val="00016FCC"/>
    <w:rsid w:val="00017694"/>
    <w:rsid w:val="000177E5"/>
    <w:rsid w:val="00020DFC"/>
    <w:rsid w:val="00022688"/>
    <w:rsid w:val="0002340B"/>
    <w:rsid w:val="00024338"/>
    <w:rsid w:val="0002486C"/>
    <w:rsid w:val="00024943"/>
    <w:rsid w:val="00024F9A"/>
    <w:rsid w:val="00025D67"/>
    <w:rsid w:val="0002663B"/>
    <w:rsid w:val="00030EFE"/>
    <w:rsid w:val="00030F76"/>
    <w:rsid w:val="00033726"/>
    <w:rsid w:val="00034D87"/>
    <w:rsid w:val="0003593B"/>
    <w:rsid w:val="00037B7D"/>
    <w:rsid w:val="00037CA4"/>
    <w:rsid w:val="00041E2D"/>
    <w:rsid w:val="0004313C"/>
    <w:rsid w:val="0004541E"/>
    <w:rsid w:val="00045D91"/>
    <w:rsid w:val="00047E6C"/>
    <w:rsid w:val="000502E0"/>
    <w:rsid w:val="000532A6"/>
    <w:rsid w:val="00053B91"/>
    <w:rsid w:val="00055095"/>
    <w:rsid w:val="00057AFF"/>
    <w:rsid w:val="00057F86"/>
    <w:rsid w:val="00061698"/>
    <w:rsid w:val="00062EAB"/>
    <w:rsid w:val="00063DD0"/>
    <w:rsid w:val="000766C2"/>
    <w:rsid w:val="000769D0"/>
    <w:rsid w:val="00077CCE"/>
    <w:rsid w:val="00077D21"/>
    <w:rsid w:val="00085B5C"/>
    <w:rsid w:val="0008738D"/>
    <w:rsid w:val="00087F40"/>
    <w:rsid w:val="0009291C"/>
    <w:rsid w:val="000A071D"/>
    <w:rsid w:val="000A09DA"/>
    <w:rsid w:val="000A1B4E"/>
    <w:rsid w:val="000A34BF"/>
    <w:rsid w:val="000A44AC"/>
    <w:rsid w:val="000A4D14"/>
    <w:rsid w:val="000A539D"/>
    <w:rsid w:val="000A707C"/>
    <w:rsid w:val="000B14CE"/>
    <w:rsid w:val="000B17F9"/>
    <w:rsid w:val="000B3A36"/>
    <w:rsid w:val="000C2798"/>
    <w:rsid w:val="000C5D3C"/>
    <w:rsid w:val="000D0935"/>
    <w:rsid w:val="000D3C46"/>
    <w:rsid w:val="000D45E9"/>
    <w:rsid w:val="000D4866"/>
    <w:rsid w:val="000D5AED"/>
    <w:rsid w:val="000D6A37"/>
    <w:rsid w:val="000D76B4"/>
    <w:rsid w:val="000D76EA"/>
    <w:rsid w:val="000E0274"/>
    <w:rsid w:val="000E3E95"/>
    <w:rsid w:val="000E4369"/>
    <w:rsid w:val="000E53F1"/>
    <w:rsid w:val="000E6198"/>
    <w:rsid w:val="000F0A46"/>
    <w:rsid w:val="000F1521"/>
    <w:rsid w:val="000F2421"/>
    <w:rsid w:val="000F5DD5"/>
    <w:rsid w:val="000F6059"/>
    <w:rsid w:val="00100369"/>
    <w:rsid w:val="00104A2D"/>
    <w:rsid w:val="001051E7"/>
    <w:rsid w:val="0010565B"/>
    <w:rsid w:val="001137E9"/>
    <w:rsid w:val="001141EC"/>
    <w:rsid w:val="001161F7"/>
    <w:rsid w:val="0011635B"/>
    <w:rsid w:val="00116600"/>
    <w:rsid w:val="00117F4E"/>
    <w:rsid w:val="00120828"/>
    <w:rsid w:val="00122CBD"/>
    <w:rsid w:val="001239CB"/>
    <w:rsid w:val="00131B6D"/>
    <w:rsid w:val="0013415D"/>
    <w:rsid w:val="00134B56"/>
    <w:rsid w:val="00135ACE"/>
    <w:rsid w:val="00137756"/>
    <w:rsid w:val="00141827"/>
    <w:rsid w:val="001474AF"/>
    <w:rsid w:val="001504E2"/>
    <w:rsid w:val="001507B9"/>
    <w:rsid w:val="001546B1"/>
    <w:rsid w:val="0015482F"/>
    <w:rsid w:val="001552EB"/>
    <w:rsid w:val="00161CD1"/>
    <w:rsid w:val="0016380D"/>
    <w:rsid w:val="00164260"/>
    <w:rsid w:val="001662A6"/>
    <w:rsid w:val="00167C97"/>
    <w:rsid w:val="0017039D"/>
    <w:rsid w:val="00171B37"/>
    <w:rsid w:val="00171B66"/>
    <w:rsid w:val="00171E51"/>
    <w:rsid w:val="0017496A"/>
    <w:rsid w:val="00174DE3"/>
    <w:rsid w:val="001763E6"/>
    <w:rsid w:val="001767EC"/>
    <w:rsid w:val="00176C2D"/>
    <w:rsid w:val="00177BE5"/>
    <w:rsid w:val="00177C2B"/>
    <w:rsid w:val="001869D8"/>
    <w:rsid w:val="0019059C"/>
    <w:rsid w:val="001946F2"/>
    <w:rsid w:val="00196EB9"/>
    <w:rsid w:val="001A00D9"/>
    <w:rsid w:val="001A72FA"/>
    <w:rsid w:val="001A7685"/>
    <w:rsid w:val="001B0C85"/>
    <w:rsid w:val="001B11F4"/>
    <w:rsid w:val="001B334A"/>
    <w:rsid w:val="001B3E8F"/>
    <w:rsid w:val="001B49A9"/>
    <w:rsid w:val="001B4ADD"/>
    <w:rsid w:val="001B4C54"/>
    <w:rsid w:val="001B66A8"/>
    <w:rsid w:val="001B6B4C"/>
    <w:rsid w:val="001B6F57"/>
    <w:rsid w:val="001B7E3D"/>
    <w:rsid w:val="001C0400"/>
    <w:rsid w:val="001C2497"/>
    <w:rsid w:val="001C2B4E"/>
    <w:rsid w:val="001C34B8"/>
    <w:rsid w:val="001C3607"/>
    <w:rsid w:val="001C4FB6"/>
    <w:rsid w:val="001C795B"/>
    <w:rsid w:val="001D28A8"/>
    <w:rsid w:val="001D2D5C"/>
    <w:rsid w:val="001D5E43"/>
    <w:rsid w:val="001D663E"/>
    <w:rsid w:val="001E07CF"/>
    <w:rsid w:val="001E4012"/>
    <w:rsid w:val="001E6B89"/>
    <w:rsid w:val="001E7863"/>
    <w:rsid w:val="001F09A4"/>
    <w:rsid w:val="001F0C75"/>
    <w:rsid w:val="001F4854"/>
    <w:rsid w:val="001F6DCA"/>
    <w:rsid w:val="00204FF6"/>
    <w:rsid w:val="00210B6C"/>
    <w:rsid w:val="00214A84"/>
    <w:rsid w:val="00214C00"/>
    <w:rsid w:val="00215327"/>
    <w:rsid w:val="00215693"/>
    <w:rsid w:val="0021657F"/>
    <w:rsid w:val="00217046"/>
    <w:rsid w:val="00217D02"/>
    <w:rsid w:val="00217F32"/>
    <w:rsid w:val="002202B0"/>
    <w:rsid w:val="00220E3B"/>
    <w:rsid w:val="00220F35"/>
    <w:rsid w:val="00223E12"/>
    <w:rsid w:val="002242BC"/>
    <w:rsid w:val="00225582"/>
    <w:rsid w:val="00227615"/>
    <w:rsid w:val="00230E7D"/>
    <w:rsid w:val="002324D0"/>
    <w:rsid w:val="002361AD"/>
    <w:rsid w:val="002365F5"/>
    <w:rsid w:val="00236B2B"/>
    <w:rsid w:val="0024057B"/>
    <w:rsid w:val="00240C35"/>
    <w:rsid w:val="00241F07"/>
    <w:rsid w:val="00247BA5"/>
    <w:rsid w:val="00251A74"/>
    <w:rsid w:val="00253E00"/>
    <w:rsid w:val="00256898"/>
    <w:rsid w:val="002600F5"/>
    <w:rsid w:val="0026189A"/>
    <w:rsid w:val="002619B4"/>
    <w:rsid w:val="00261FA2"/>
    <w:rsid w:val="002628C6"/>
    <w:rsid w:val="00263618"/>
    <w:rsid w:val="00264591"/>
    <w:rsid w:val="002646AE"/>
    <w:rsid w:val="00264F10"/>
    <w:rsid w:val="0026630B"/>
    <w:rsid w:val="00267CEE"/>
    <w:rsid w:val="00270566"/>
    <w:rsid w:val="002738C1"/>
    <w:rsid w:val="00273DFE"/>
    <w:rsid w:val="00275D83"/>
    <w:rsid w:val="00275DC8"/>
    <w:rsid w:val="00276448"/>
    <w:rsid w:val="00281766"/>
    <w:rsid w:val="00282C6E"/>
    <w:rsid w:val="00282CEB"/>
    <w:rsid w:val="0028312E"/>
    <w:rsid w:val="002936E6"/>
    <w:rsid w:val="00294EC3"/>
    <w:rsid w:val="0029548E"/>
    <w:rsid w:val="00295D50"/>
    <w:rsid w:val="002977A4"/>
    <w:rsid w:val="002979EF"/>
    <w:rsid w:val="002A0A28"/>
    <w:rsid w:val="002A188A"/>
    <w:rsid w:val="002A18CF"/>
    <w:rsid w:val="002A2D0A"/>
    <w:rsid w:val="002A39EF"/>
    <w:rsid w:val="002A3E17"/>
    <w:rsid w:val="002B0F43"/>
    <w:rsid w:val="002B147B"/>
    <w:rsid w:val="002B1582"/>
    <w:rsid w:val="002B3639"/>
    <w:rsid w:val="002B40DA"/>
    <w:rsid w:val="002B4908"/>
    <w:rsid w:val="002C0E3E"/>
    <w:rsid w:val="002C2309"/>
    <w:rsid w:val="002C394A"/>
    <w:rsid w:val="002C5F04"/>
    <w:rsid w:val="002C67F8"/>
    <w:rsid w:val="002C776F"/>
    <w:rsid w:val="002D1067"/>
    <w:rsid w:val="002D2341"/>
    <w:rsid w:val="002D4971"/>
    <w:rsid w:val="002D4973"/>
    <w:rsid w:val="002E0595"/>
    <w:rsid w:val="002E06BD"/>
    <w:rsid w:val="002E0D71"/>
    <w:rsid w:val="002E2AEB"/>
    <w:rsid w:val="002E3403"/>
    <w:rsid w:val="002E3F95"/>
    <w:rsid w:val="002E5841"/>
    <w:rsid w:val="002E68F5"/>
    <w:rsid w:val="002E6EE6"/>
    <w:rsid w:val="002F4DC1"/>
    <w:rsid w:val="002F7605"/>
    <w:rsid w:val="0030086F"/>
    <w:rsid w:val="0030267B"/>
    <w:rsid w:val="00304653"/>
    <w:rsid w:val="00304FFA"/>
    <w:rsid w:val="003074F8"/>
    <w:rsid w:val="003102BA"/>
    <w:rsid w:val="00310471"/>
    <w:rsid w:val="00310BFF"/>
    <w:rsid w:val="0031380D"/>
    <w:rsid w:val="00314716"/>
    <w:rsid w:val="00316EAD"/>
    <w:rsid w:val="0031705F"/>
    <w:rsid w:val="00317C44"/>
    <w:rsid w:val="0032037F"/>
    <w:rsid w:val="003341B0"/>
    <w:rsid w:val="0033656F"/>
    <w:rsid w:val="00336E79"/>
    <w:rsid w:val="0033734E"/>
    <w:rsid w:val="00337B92"/>
    <w:rsid w:val="00340CF6"/>
    <w:rsid w:val="00341E64"/>
    <w:rsid w:val="003427C1"/>
    <w:rsid w:val="00342DB9"/>
    <w:rsid w:val="00344A47"/>
    <w:rsid w:val="0034574E"/>
    <w:rsid w:val="00345ECF"/>
    <w:rsid w:val="00350149"/>
    <w:rsid w:val="00352DE3"/>
    <w:rsid w:val="00356F4C"/>
    <w:rsid w:val="00357F72"/>
    <w:rsid w:val="00360F54"/>
    <w:rsid w:val="003637A6"/>
    <w:rsid w:val="00366EBC"/>
    <w:rsid w:val="00367741"/>
    <w:rsid w:val="00367E9A"/>
    <w:rsid w:val="00370F43"/>
    <w:rsid w:val="0037235A"/>
    <w:rsid w:val="003740AD"/>
    <w:rsid w:val="003776C7"/>
    <w:rsid w:val="00381D19"/>
    <w:rsid w:val="00381E75"/>
    <w:rsid w:val="00382133"/>
    <w:rsid w:val="0038609B"/>
    <w:rsid w:val="00390AE0"/>
    <w:rsid w:val="00390FF3"/>
    <w:rsid w:val="0039135E"/>
    <w:rsid w:val="00391C34"/>
    <w:rsid w:val="00392254"/>
    <w:rsid w:val="003942F6"/>
    <w:rsid w:val="00394E26"/>
    <w:rsid w:val="003950BC"/>
    <w:rsid w:val="00396010"/>
    <w:rsid w:val="003A0501"/>
    <w:rsid w:val="003A0A0E"/>
    <w:rsid w:val="003A33E6"/>
    <w:rsid w:val="003A48C9"/>
    <w:rsid w:val="003A6647"/>
    <w:rsid w:val="003A6EA3"/>
    <w:rsid w:val="003A71A9"/>
    <w:rsid w:val="003B24CB"/>
    <w:rsid w:val="003B45D7"/>
    <w:rsid w:val="003B490C"/>
    <w:rsid w:val="003B4EA1"/>
    <w:rsid w:val="003B5812"/>
    <w:rsid w:val="003C1A76"/>
    <w:rsid w:val="003C209C"/>
    <w:rsid w:val="003C24FB"/>
    <w:rsid w:val="003C4A06"/>
    <w:rsid w:val="003C4B80"/>
    <w:rsid w:val="003C5410"/>
    <w:rsid w:val="003D447B"/>
    <w:rsid w:val="003D47FC"/>
    <w:rsid w:val="003D56C5"/>
    <w:rsid w:val="003D70A3"/>
    <w:rsid w:val="003D715F"/>
    <w:rsid w:val="003E173D"/>
    <w:rsid w:val="003E79AD"/>
    <w:rsid w:val="003F08B0"/>
    <w:rsid w:val="003F2626"/>
    <w:rsid w:val="003F468E"/>
    <w:rsid w:val="003F5822"/>
    <w:rsid w:val="003F5B15"/>
    <w:rsid w:val="003F5EFE"/>
    <w:rsid w:val="003F638F"/>
    <w:rsid w:val="00404F43"/>
    <w:rsid w:val="004054FF"/>
    <w:rsid w:val="00407008"/>
    <w:rsid w:val="004150F8"/>
    <w:rsid w:val="0042104C"/>
    <w:rsid w:val="00421202"/>
    <w:rsid w:val="0042137D"/>
    <w:rsid w:val="004220F4"/>
    <w:rsid w:val="004231A8"/>
    <w:rsid w:val="0043014C"/>
    <w:rsid w:val="00430D78"/>
    <w:rsid w:val="00431E82"/>
    <w:rsid w:val="0043250B"/>
    <w:rsid w:val="004347EC"/>
    <w:rsid w:val="00435B30"/>
    <w:rsid w:val="0043795F"/>
    <w:rsid w:val="00440805"/>
    <w:rsid w:val="00440AD9"/>
    <w:rsid w:val="0044127C"/>
    <w:rsid w:val="00442885"/>
    <w:rsid w:val="00444B4A"/>
    <w:rsid w:val="0044514A"/>
    <w:rsid w:val="0044705F"/>
    <w:rsid w:val="00451D9D"/>
    <w:rsid w:val="00452471"/>
    <w:rsid w:val="004550FE"/>
    <w:rsid w:val="00456AE9"/>
    <w:rsid w:val="00457068"/>
    <w:rsid w:val="00463562"/>
    <w:rsid w:val="0046361E"/>
    <w:rsid w:val="004641E8"/>
    <w:rsid w:val="004645BB"/>
    <w:rsid w:val="00464871"/>
    <w:rsid w:val="00466185"/>
    <w:rsid w:val="00466983"/>
    <w:rsid w:val="00470A60"/>
    <w:rsid w:val="00470B27"/>
    <w:rsid w:val="00474566"/>
    <w:rsid w:val="00474F59"/>
    <w:rsid w:val="004759FA"/>
    <w:rsid w:val="00475B9A"/>
    <w:rsid w:val="00476391"/>
    <w:rsid w:val="004777C9"/>
    <w:rsid w:val="004811D2"/>
    <w:rsid w:val="00482C9F"/>
    <w:rsid w:val="00484094"/>
    <w:rsid w:val="0048489B"/>
    <w:rsid w:val="00484DDC"/>
    <w:rsid w:val="00485ED1"/>
    <w:rsid w:val="00486366"/>
    <w:rsid w:val="00487317"/>
    <w:rsid w:val="0049438F"/>
    <w:rsid w:val="004A628A"/>
    <w:rsid w:val="004A6709"/>
    <w:rsid w:val="004A6B29"/>
    <w:rsid w:val="004B00C1"/>
    <w:rsid w:val="004B4541"/>
    <w:rsid w:val="004B46C6"/>
    <w:rsid w:val="004B579C"/>
    <w:rsid w:val="004B6851"/>
    <w:rsid w:val="004B6A5C"/>
    <w:rsid w:val="004B6AD7"/>
    <w:rsid w:val="004B79B7"/>
    <w:rsid w:val="004C0153"/>
    <w:rsid w:val="004C2721"/>
    <w:rsid w:val="004C3E40"/>
    <w:rsid w:val="004D0078"/>
    <w:rsid w:val="004D077D"/>
    <w:rsid w:val="004D1F52"/>
    <w:rsid w:val="004D4DFE"/>
    <w:rsid w:val="004D6710"/>
    <w:rsid w:val="004E0B69"/>
    <w:rsid w:val="004E11AF"/>
    <w:rsid w:val="004F1C9A"/>
    <w:rsid w:val="004F43F5"/>
    <w:rsid w:val="0050049E"/>
    <w:rsid w:val="00500906"/>
    <w:rsid w:val="0050235D"/>
    <w:rsid w:val="00504E0E"/>
    <w:rsid w:val="005053EE"/>
    <w:rsid w:val="005065B1"/>
    <w:rsid w:val="00510B18"/>
    <w:rsid w:val="00513FC8"/>
    <w:rsid w:val="00516D30"/>
    <w:rsid w:val="00517890"/>
    <w:rsid w:val="0052008B"/>
    <w:rsid w:val="00520C73"/>
    <w:rsid w:val="00520F56"/>
    <w:rsid w:val="00521B56"/>
    <w:rsid w:val="00524467"/>
    <w:rsid w:val="005247CF"/>
    <w:rsid w:val="00524DC4"/>
    <w:rsid w:val="005273B9"/>
    <w:rsid w:val="00533EBE"/>
    <w:rsid w:val="00536478"/>
    <w:rsid w:val="0053757D"/>
    <w:rsid w:val="00543BE5"/>
    <w:rsid w:val="00543EBC"/>
    <w:rsid w:val="0054796C"/>
    <w:rsid w:val="00550C4C"/>
    <w:rsid w:val="00556C8C"/>
    <w:rsid w:val="00561CB5"/>
    <w:rsid w:val="0057094E"/>
    <w:rsid w:val="00571DA9"/>
    <w:rsid w:val="00572EB8"/>
    <w:rsid w:val="00573CC1"/>
    <w:rsid w:val="00574D66"/>
    <w:rsid w:val="005757FE"/>
    <w:rsid w:val="00575A4B"/>
    <w:rsid w:val="00575C8B"/>
    <w:rsid w:val="00576C25"/>
    <w:rsid w:val="00581987"/>
    <w:rsid w:val="00582011"/>
    <w:rsid w:val="00582F9B"/>
    <w:rsid w:val="00584050"/>
    <w:rsid w:val="0058598E"/>
    <w:rsid w:val="005872BB"/>
    <w:rsid w:val="00590559"/>
    <w:rsid w:val="005951A1"/>
    <w:rsid w:val="00596D98"/>
    <w:rsid w:val="00597FCC"/>
    <w:rsid w:val="005A1618"/>
    <w:rsid w:val="005A1807"/>
    <w:rsid w:val="005A2835"/>
    <w:rsid w:val="005A59F4"/>
    <w:rsid w:val="005A6736"/>
    <w:rsid w:val="005A6A4E"/>
    <w:rsid w:val="005B416C"/>
    <w:rsid w:val="005B6FCD"/>
    <w:rsid w:val="005C0231"/>
    <w:rsid w:val="005C2584"/>
    <w:rsid w:val="005C2DEC"/>
    <w:rsid w:val="005C3F06"/>
    <w:rsid w:val="005C51F2"/>
    <w:rsid w:val="005C6187"/>
    <w:rsid w:val="005C6E13"/>
    <w:rsid w:val="005D0BE6"/>
    <w:rsid w:val="005D30AB"/>
    <w:rsid w:val="005D463D"/>
    <w:rsid w:val="005E0872"/>
    <w:rsid w:val="005E10AE"/>
    <w:rsid w:val="005E1263"/>
    <w:rsid w:val="005E3EFE"/>
    <w:rsid w:val="005E4500"/>
    <w:rsid w:val="005E55B4"/>
    <w:rsid w:val="005E77A2"/>
    <w:rsid w:val="005F22BE"/>
    <w:rsid w:val="005F2AA7"/>
    <w:rsid w:val="005F3E3F"/>
    <w:rsid w:val="005F5764"/>
    <w:rsid w:val="005F6090"/>
    <w:rsid w:val="005F6F90"/>
    <w:rsid w:val="005F7D26"/>
    <w:rsid w:val="00601C9A"/>
    <w:rsid w:val="00603ADC"/>
    <w:rsid w:val="00607FF5"/>
    <w:rsid w:val="00611C8B"/>
    <w:rsid w:val="00617010"/>
    <w:rsid w:val="00620B0A"/>
    <w:rsid w:val="00620DCD"/>
    <w:rsid w:val="006251ED"/>
    <w:rsid w:val="00627A3C"/>
    <w:rsid w:val="00631E75"/>
    <w:rsid w:val="00632D9C"/>
    <w:rsid w:val="00633735"/>
    <w:rsid w:val="0063380F"/>
    <w:rsid w:val="00634B05"/>
    <w:rsid w:val="00634F6A"/>
    <w:rsid w:val="00636A63"/>
    <w:rsid w:val="00637303"/>
    <w:rsid w:val="00640A6C"/>
    <w:rsid w:val="006424BA"/>
    <w:rsid w:val="006429CE"/>
    <w:rsid w:val="00643F42"/>
    <w:rsid w:val="00645D70"/>
    <w:rsid w:val="00647B9B"/>
    <w:rsid w:val="00650849"/>
    <w:rsid w:val="00654382"/>
    <w:rsid w:val="00657ED2"/>
    <w:rsid w:val="00661385"/>
    <w:rsid w:val="00661433"/>
    <w:rsid w:val="00662780"/>
    <w:rsid w:val="0066485E"/>
    <w:rsid w:val="0066662A"/>
    <w:rsid w:val="006669AB"/>
    <w:rsid w:val="006669D4"/>
    <w:rsid w:val="00667CB4"/>
    <w:rsid w:val="00670955"/>
    <w:rsid w:val="00673ADF"/>
    <w:rsid w:val="006754FF"/>
    <w:rsid w:val="0067594C"/>
    <w:rsid w:val="00676B0C"/>
    <w:rsid w:val="006811FC"/>
    <w:rsid w:val="00682ECE"/>
    <w:rsid w:val="00683F48"/>
    <w:rsid w:val="0068645A"/>
    <w:rsid w:val="00690751"/>
    <w:rsid w:val="00692172"/>
    <w:rsid w:val="00692904"/>
    <w:rsid w:val="00692A4E"/>
    <w:rsid w:val="00694D2C"/>
    <w:rsid w:val="00696328"/>
    <w:rsid w:val="00696E87"/>
    <w:rsid w:val="006972A7"/>
    <w:rsid w:val="006A0CB2"/>
    <w:rsid w:val="006A1AA5"/>
    <w:rsid w:val="006A26EE"/>
    <w:rsid w:val="006A472B"/>
    <w:rsid w:val="006A6111"/>
    <w:rsid w:val="006B01FB"/>
    <w:rsid w:val="006B09AE"/>
    <w:rsid w:val="006B2EB0"/>
    <w:rsid w:val="006B4097"/>
    <w:rsid w:val="006B48BD"/>
    <w:rsid w:val="006B648D"/>
    <w:rsid w:val="006B6B07"/>
    <w:rsid w:val="006C0835"/>
    <w:rsid w:val="006C327E"/>
    <w:rsid w:val="006C3824"/>
    <w:rsid w:val="006C38DA"/>
    <w:rsid w:val="006C3A56"/>
    <w:rsid w:val="006C4C19"/>
    <w:rsid w:val="006D25BF"/>
    <w:rsid w:val="006D3F59"/>
    <w:rsid w:val="006D4F00"/>
    <w:rsid w:val="006D5F00"/>
    <w:rsid w:val="006D6B8C"/>
    <w:rsid w:val="006D7997"/>
    <w:rsid w:val="006E0DEB"/>
    <w:rsid w:val="006E586C"/>
    <w:rsid w:val="006E7E7B"/>
    <w:rsid w:val="006F0545"/>
    <w:rsid w:val="006F0D7F"/>
    <w:rsid w:val="006F1D97"/>
    <w:rsid w:val="006F7623"/>
    <w:rsid w:val="00701FBB"/>
    <w:rsid w:val="00704BC5"/>
    <w:rsid w:val="00705383"/>
    <w:rsid w:val="00707788"/>
    <w:rsid w:val="00711B40"/>
    <w:rsid w:val="00715C24"/>
    <w:rsid w:val="00717E9F"/>
    <w:rsid w:val="00721ACC"/>
    <w:rsid w:val="007226E0"/>
    <w:rsid w:val="0072739B"/>
    <w:rsid w:val="007306BA"/>
    <w:rsid w:val="00730B21"/>
    <w:rsid w:val="00735653"/>
    <w:rsid w:val="00735A88"/>
    <w:rsid w:val="007454EC"/>
    <w:rsid w:val="00752A67"/>
    <w:rsid w:val="007537F5"/>
    <w:rsid w:val="00753B15"/>
    <w:rsid w:val="00754F7A"/>
    <w:rsid w:val="00757041"/>
    <w:rsid w:val="00761642"/>
    <w:rsid w:val="00762514"/>
    <w:rsid w:val="00766A13"/>
    <w:rsid w:val="0077346A"/>
    <w:rsid w:val="00773F80"/>
    <w:rsid w:val="00781CA8"/>
    <w:rsid w:val="00782544"/>
    <w:rsid w:val="0078255B"/>
    <w:rsid w:val="00782DD2"/>
    <w:rsid w:val="00783069"/>
    <w:rsid w:val="007851CD"/>
    <w:rsid w:val="007855DE"/>
    <w:rsid w:val="00785B96"/>
    <w:rsid w:val="0078662B"/>
    <w:rsid w:val="007909AA"/>
    <w:rsid w:val="00792829"/>
    <w:rsid w:val="00792DDE"/>
    <w:rsid w:val="00795BB9"/>
    <w:rsid w:val="007971B7"/>
    <w:rsid w:val="007A230D"/>
    <w:rsid w:val="007A33B3"/>
    <w:rsid w:val="007A6B02"/>
    <w:rsid w:val="007A75AA"/>
    <w:rsid w:val="007A7AC7"/>
    <w:rsid w:val="007B07C9"/>
    <w:rsid w:val="007B205F"/>
    <w:rsid w:val="007B3323"/>
    <w:rsid w:val="007B6766"/>
    <w:rsid w:val="007C0B50"/>
    <w:rsid w:val="007C13E4"/>
    <w:rsid w:val="007C359D"/>
    <w:rsid w:val="007C3675"/>
    <w:rsid w:val="007C3D3F"/>
    <w:rsid w:val="007C4A7A"/>
    <w:rsid w:val="007C5727"/>
    <w:rsid w:val="007C6942"/>
    <w:rsid w:val="007C7CF2"/>
    <w:rsid w:val="007D3156"/>
    <w:rsid w:val="007D70B9"/>
    <w:rsid w:val="007D7B68"/>
    <w:rsid w:val="007E0FC9"/>
    <w:rsid w:val="007E233F"/>
    <w:rsid w:val="007E3431"/>
    <w:rsid w:val="007E5B7D"/>
    <w:rsid w:val="007F2CC3"/>
    <w:rsid w:val="007F4464"/>
    <w:rsid w:val="007F4922"/>
    <w:rsid w:val="007F5464"/>
    <w:rsid w:val="007F68F9"/>
    <w:rsid w:val="007F6B71"/>
    <w:rsid w:val="0080082F"/>
    <w:rsid w:val="00800831"/>
    <w:rsid w:val="00805B4F"/>
    <w:rsid w:val="0080739A"/>
    <w:rsid w:val="00807F2E"/>
    <w:rsid w:val="00812D6A"/>
    <w:rsid w:val="00815FEC"/>
    <w:rsid w:val="00816FCB"/>
    <w:rsid w:val="008173EB"/>
    <w:rsid w:val="0082259D"/>
    <w:rsid w:val="0082348C"/>
    <w:rsid w:val="00823A2F"/>
    <w:rsid w:val="00824830"/>
    <w:rsid w:val="00824CA4"/>
    <w:rsid w:val="00827FFB"/>
    <w:rsid w:val="00830316"/>
    <w:rsid w:val="00830FF5"/>
    <w:rsid w:val="0083184D"/>
    <w:rsid w:val="008325CD"/>
    <w:rsid w:val="00836A40"/>
    <w:rsid w:val="008377AF"/>
    <w:rsid w:val="00837C93"/>
    <w:rsid w:val="0084479B"/>
    <w:rsid w:val="00845C12"/>
    <w:rsid w:val="00846C85"/>
    <w:rsid w:val="00846F37"/>
    <w:rsid w:val="008506DC"/>
    <w:rsid w:val="008529D5"/>
    <w:rsid w:val="0085424C"/>
    <w:rsid w:val="00860AAE"/>
    <w:rsid w:val="00864735"/>
    <w:rsid w:val="00866F50"/>
    <w:rsid w:val="008679B3"/>
    <w:rsid w:val="00867F1E"/>
    <w:rsid w:val="00870CFA"/>
    <w:rsid w:val="00872C8A"/>
    <w:rsid w:val="0087719F"/>
    <w:rsid w:val="008779F6"/>
    <w:rsid w:val="008804B4"/>
    <w:rsid w:val="00881078"/>
    <w:rsid w:val="00881E82"/>
    <w:rsid w:val="008833FF"/>
    <w:rsid w:val="00885794"/>
    <w:rsid w:val="00885A86"/>
    <w:rsid w:val="00896113"/>
    <w:rsid w:val="0089772E"/>
    <w:rsid w:val="00897AA3"/>
    <w:rsid w:val="008A747D"/>
    <w:rsid w:val="008B1EEA"/>
    <w:rsid w:val="008B3C03"/>
    <w:rsid w:val="008B5A61"/>
    <w:rsid w:val="008C0F74"/>
    <w:rsid w:val="008C1CEC"/>
    <w:rsid w:val="008C3522"/>
    <w:rsid w:val="008C5F74"/>
    <w:rsid w:val="008C6351"/>
    <w:rsid w:val="008C6555"/>
    <w:rsid w:val="008C7B85"/>
    <w:rsid w:val="008D0FF2"/>
    <w:rsid w:val="008D14CD"/>
    <w:rsid w:val="008D21B7"/>
    <w:rsid w:val="008D32EB"/>
    <w:rsid w:val="008D6AD9"/>
    <w:rsid w:val="008F1144"/>
    <w:rsid w:val="008F45CE"/>
    <w:rsid w:val="008F5F92"/>
    <w:rsid w:val="008F63A9"/>
    <w:rsid w:val="008F6F75"/>
    <w:rsid w:val="00902B32"/>
    <w:rsid w:val="00905F88"/>
    <w:rsid w:val="00906546"/>
    <w:rsid w:val="00913047"/>
    <w:rsid w:val="00913222"/>
    <w:rsid w:val="00914139"/>
    <w:rsid w:val="00914DDC"/>
    <w:rsid w:val="00920310"/>
    <w:rsid w:val="009213C4"/>
    <w:rsid w:val="00926514"/>
    <w:rsid w:val="00926731"/>
    <w:rsid w:val="009315D5"/>
    <w:rsid w:val="009327E1"/>
    <w:rsid w:val="00933186"/>
    <w:rsid w:val="0093658B"/>
    <w:rsid w:val="00936721"/>
    <w:rsid w:val="009379EC"/>
    <w:rsid w:val="00943B5C"/>
    <w:rsid w:val="00946298"/>
    <w:rsid w:val="009465C0"/>
    <w:rsid w:val="00950ADE"/>
    <w:rsid w:val="0095147A"/>
    <w:rsid w:val="00951B8B"/>
    <w:rsid w:val="0095347B"/>
    <w:rsid w:val="00954B8A"/>
    <w:rsid w:val="00956921"/>
    <w:rsid w:val="009577F0"/>
    <w:rsid w:val="00961357"/>
    <w:rsid w:val="009634A3"/>
    <w:rsid w:val="00964161"/>
    <w:rsid w:val="00965347"/>
    <w:rsid w:val="00965475"/>
    <w:rsid w:val="00966D98"/>
    <w:rsid w:val="0096785C"/>
    <w:rsid w:val="009727B9"/>
    <w:rsid w:val="009767D5"/>
    <w:rsid w:val="009806CB"/>
    <w:rsid w:val="00983481"/>
    <w:rsid w:val="0098350B"/>
    <w:rsid w:val="00984369"/>
    <w:rsid w:val="00987BC8"/>
    <w:rsid w:val="0099074B"/>
    <w:rsid w:val="00990E1B"/>
    <w:rsid w:val="009931E0"/>
    <w:rsid w:val="00994240"/>
    <w:rsid w:val="0099504A"/>
    <w:rsid w:val="009954F3"/>
    <w:rsid w:val="00995F97"/>
    <w:rsid w:val="00997586"/>
    <w:rsid w:val="009A0DFF"/>
    <w:rsid w:val="009A301C"/>
    <w:rsid w:val="009A33A8"/>
    <w:rsid w:val="009A59EC"/>
    <w:rsid w:val="009A67EC"/>
    <w:rsid w:val="009A7418"/>
    <w:rsid w:val="009B05CC"/>
    <w:rsid w:val="009B2DCF"/>
    <w:rsid w:val="009B2E58"/>
    <w:rsid w:val="009B60BA"/>
    <w:rsid w:val="009B689B"/>
    <w:rsid w:val="009B6C42"/>
    <w:rsid w:val="009C02EE"/>
    <w:rsid w:val="009C0B83"/>
    <w:rsid w:val="009C2B73"/>
    <w:rsid w:val="009C35FD"/>
    <w:rsid w:val="009C4F3E"/>
    <w:rsid w:val="009C7281"/>
    <w:rsid w:val="009D5797"/>
    <w:rsid w:val="009E090E"/>
    <w:rsid w:val="009E0B76"/>
    <w:rsid w:val="009F1364"/>
    <w:rsid w:val="009F3845"/>
    <w:rsid w:val="009F3A56"/>
    <w:rsid w:val="009F5072"/>
    <w:rsid w:val="009F79DC"/>
    <w:rsid w:val="00A01798"/>
    <w:rsid w:val="00A03BDA"/>
    <w:rsid w:val="00A040BA"/>
    <w:rsid w:val="00A04E9B"/>
    <w:rsid w:val="00A0694D"/>
    <w:rsid w:val="00A111A8"/>
    <w:rsid w:val="00A11BC2"/>
    <w:rsid w:val="00A15D5E"/>
    <w:rsid w:val="00A162C7"/>
    <w:rsid w:val="00A16507"/>
    <w:rsid w:val="00A17D4D"/>
    <w:rsid w:val="00A20414"/>
    <w:rsid w:val="00A20DE1"/>
    <w:rsid w:val="00A26055"/>
    <w:rsid w:val="00A2632C"/>
    <w:rsid w:val="00A27FFB"/>
    <w:rsid w:val="00A309BC"/>
    <w:rsid w:val="00A30E01"/>
    <w:rsid w:val="00A3167F"/>
    <w:rsid w:val="00A3273E"/>
    <w:rsid w:val="00A352D8"/>
    <w:rsid w:val="00A374E4"/>
    <w:rsid w:val="00A37502"/>
    <w:rsid w:val="00A40160"/>
    <w:rsid w:val="00A4030E"/>
    <w:rsid w:val="00A42055"/>
    <w:rsid w:val="00A4481C"/>
    <w:rsid w:val="00A456D6"/>
    <w:rsid w:val="00A459F8"/>
    <w:rsid w:val="00A46297"/>
    <w:rsid w:val="00A464C3"/>
    <w:rsid w:val="00A47DBC"/>
    <w:rsid w:val="00A47E0C"/>
    <w:rsid w:val="00A5045B"/>
    <w:rsid w:val="00A50965"/>
    <w:rsid w:val="00A51589"/>
    <w:rsid w:val="00A5276F"/>
    <w:rsid w:val="00A54035"/>
    <w:rsid w:val="00A567A3"/>
    <w:rsid w:val="00A57DED"/>
    <w:rsid w:val="00A635D2"/>
    <w:rsid w:val="00A7067F"/>
    <w:rsid w:val="00A73177"/>
    <w:rsid w:val="00A74DD0"/>
    <w:rsid w:val="00A76EFE"/>
    <w:rsid w:val="00A81737"/>
    <w:rsid w:val="00A833B4"/>
    <w:rsid w:val="00A86408"/>
    <w:rsid w:val="00A87D7F"/>
    <w:rsid w:val="00A93AF8"/>
    <w:rsid w:val="00A94C20"/>
    <w:rsid w:val="00A95867"/>
    <w:rsid w:val="00A959E7"/>
    <w:rsid w:val="00A95FBB"/>
    <w:rsid w:val="00A96342"/>
    <w:rsid w:val="00AA049B"/>
    <w:rsid w:val="00AA0B2A"/>
    <w:rsid w:val="00AA30D6"/>
    <w:rsid w:val="00AA3579"/>
    <w:rsid w:val="00AA5F8A"/>
    <w:rsid w:val="00AA7843"/>
    <w:rsid w:val="00AB14C1"/>
    <w:rsid w:val="00AB2B93"/>
    <w:rsid w:val="00AC0F42"/>
    <w:rsid w:val="00AC108E"/>
    <w:rsid w:val="00AC1E61"/>
    <w:rsid w:val="00AC318E"/>
    <w:rsid w:val="00AC47C1"/>
    <w:rsid w:val="00AC5F9C"/>
    <w:rsid w:val="00AC7306"/>
    <w:rsid w:val="00AD0B58"/>
    <w:rsid w:val="00AD1DFA"/>
    <w:rsid w:val="00AD31D8"/>
    <w:rsid w:val="00AD3615"/>
    <w:rsid w:val="00AD365A"/>
    <w:rsid w:val="00AD5A05"/>
    <w:rsid w:val="00AD6874"/>
    <w:rsid w:val="00AD73E5"/>
    <w:rsid w:val="00AD793C"/>
    <w:rsid w:val="00AE31EE"/>
    <w:rsid w:val="00AE472C"/>
    <w:rsid w:val="00AE5551"/>
    <w:rsid w:val="00AF07E0"/>
    <w:rsid w:val="00AF10DF"/>
    <w:rsid w:val="00AF3B3B"/>
    <w:rsid w:val="00AF3FC9"/>
    <w:rsid w:val="00B000A1"/>
    <w:rsid w:val="00B00429"/>
    <w:rsid w:val="00B00B76"/>
    <w:rsid w:val="00B02FFA"/>
    <w:rsid w:val="00B050D6"/>
    <w:rsid w:val="00B06F2D"/>
    <w:rsid w:val="00B07A52"/>
    <w:rsid w:val="00B13411"/>
    <w:rsid w:val="00B149D8"/>
    <w:rsid w:val="00B1515E"/>
    <w:rsid w:val="00B17E26"/>
    <w:rsid w:val="00B204ED"/>
    <w:rsid w:val="00B24D0A"/>
    <w:rsid w:val="00B24EB2"/>
    <w:rsid w:val="00B26A32"/>
    <w:rsid w:val="00B271C3"/>
    <w:rsid w:val="00B30D57"/>
    <w:rsid w:val="00B31769"/>
    <w:rsid w:val="00B31FF8"/>
    <w:rsid w:val="00B330A2"/>
    <w:rsid w:val="00B34126"/>
    <w:rsid w:val="00B35264"/>
    <w:rsid w:val="00B37A46"/>
    <w:rsid w:val="00B37F96"/>
    <w:rsid w:val="00B4053F"/>
    <w:rsid w:val="00B43649"/>
    <w:rsid w:val="00B45225"/>
    <w:rsid w:val="00B520BC"/>
    <w:rsid w:val="00B52239"/>
    <w:rsid w:val="00B54FEE"/>
    <w:rsid w:val="00B55071"/>
    <w:rsid w:val="00B606CC"/>
    <w:rsid w:val="00B61979"/>
    <w:rsid w:val="00B65EE0"/>
    <w:rsid w:val="00B66F46"/>
    <w:rsid w:val="00B66FBD"/>
    <w:rsid w:val="00B67EC1"/>
    <w:rsid w:val="00B70511"/>
    <w:rsid w:val="00B81AA4"/>
    <w:rsid w:val="00B85D5D"/>
    <w:rsid w:val="00B8687E"/>
    <w:rsid w:val="00B86BC4"/>
    <w:rsid w:val="00BA2588"/>
    <w:rsid w:val="00BA30AE"/>
    <w:rsid w:val="00BA560E"/>
    <w:rsid w:val="00BA5CC4"/>
    <w:rsid w:val="00BA634E"/>
    <w:rsid w:val="00BA6A08"/>
    <w:rsid w:val="00BB1D5C"/>
    <w:rsid w:val="00BB280C"/>
    <w:rsid w:val="00BB35DE"/>
    <w:rsid w:val="00BB4B45"/>
    <w:rsid w:val="00BB62CB"/>
    <w:rsid w:val="00BC0CB0"/>
    <w:rsid w:val="00BC5162"/>
    <w:rsid w:val="00BC66E3"/>
    <w:rsid w:val="00BD1D7A"/>
    <w:rsid w:val="00BD2FF4"/>
    <w:rsid w:val="00BD6E57"/>
    <w:rsid w:val="00BE3765"/>
    <w:rsid w:val="00BE38CA"/>
    <w:rsid w:val="00BE438A"/>
    <w:rsid w:val="00BE45A9"/>
    <w:rsid w:val="00BE72BE"/>
    <w:rsid w:val="00BF4106"/>
    <w:rsid w:val="00BF5DB0"/>
    <w:rsid w:val="00C05487"/>
    <w:rsid w:val="00C05FEF"/>
    <w:rsid w:val="00C12BAC"/>
    <w:rsid w:val="00C156FA"/>
    <w:rsid w:val="00C20318"/>
    <w:rsid w:val="00C21339"/>
    <w:rsid w:val="00C306BC"/>
    <w:rsid w:val="00C30D9C"/>
    <w:rsid w:val="00C30FF5"/>
    <w:rsid w:val="00C32751"/>
    <w:rsid w:val="00C32B54"/>
    <w:rsid w:val="00C32D41"/>
    <w:rsid w:val="00C4765C"/>
    <w:rsid w:val="00C5164E"/>
    <w:rsid w:val="00C535DB"/>
    <w:rsid w:val="00C5361F"/>
    <w:rsid w:val="00C53B41"/>
    <w:rsid w:val="00C53C7C"/>
    <w:rsid w:val="00C54F28"/>
    <w:rsid w:val="00C55468"/>
    <w:rsid w:val="00C5777F"/>
    <w:rsid w:val="00C6705A"/>
    <w:rsid w:val="00C704D4"/>
    <w:rsid w:val="00C7316A"/>
    <w:rsid w:val="00C75759"/>
    <w:rsid w:val="00C819EB"/>
    <w:rsid w:val="00C81AEE"/>
    <w:rsid w:val="00C84CAE"/>
    <w:rsid w:val="00C86F02"/>
    <w:rsid w:val="00C87563"/>
    <w:rsid w:val="00C87C18"/>
    <w:rsid w:val="00C914BD"/>
    <w:rsid w:val="00C92001"/>
    <w:rsid w:val="00C92193"/>
    <w:rsid w:val="00C92BA1"/>
    <w:rsid w:val="00C952B5"/>
    <w:rsid w:val="00C96C12"/>
    <w:rsid w:val="00C97ADA"/>
    <w:rsid w:val="00CA098D"/>
    <w:rsid w:val="00CA0AFE"/>
    <w:rsid w:val="00CA0E1F"/>
    <w:rsid w:val="00CA182E"/>
    <w:rsid w:val="00CA4AA6"/>
    <w:rsid w:val="00CA64D5"/>
    <w:rsid w:val="00CB0D1F"/>
    <w:rsid w:val="00CB23D6"/>
    <w:rsid w:val="00CB3732"/>
    <w:rsid w:val="00CB4F92"/>
    <w:rsid w:val="00CB7A9D"/>
    <w:rsid w:val="00CC0F30"/>
    <w:rsid w:val="00CC43C9"/>
    <w:rsid w:val="00CC4C77"/>
    <w:rsid w:val="00CC590A"/>
    <w:rsid w:val="00CC66ED"/>
    <w:rsid w:val="00CD3844"/>
    <w:rsid w:val="00CD4DAC"/>
    <w:rsid w:val="00CD6696"/>
    <w:rsid w:val="00CE116C"/>
    <w:rsid w:val="00CE2B12"/>
    <w:rsid w:val="00CE3700"/>
    <w:rsid w:val="00CE4944"/>
    <w:rsid w:val="00CE59D7"/>
    <w:rsid w:val="00CF008D"/>
    <w:rsid w:val="00CF34BB"/>
    <w:rsid w:val="00CF48CF"/>
    <w:rsid w:val="00CF6140"/>
    <w:rsid w:val="00CF7627"/>
    <w:rsid w:val="00D03BF8"/>
    <w:rsid w:val="00D04CD1"/>
    <w:rsid w:val="00D064B5"/>
    <w:rsid w:val="00D1165A"/>
    <w:rsid w:val="00D117D8"/>
    <w:rsid w:val="00D126E1"/>
    <w:rsid w:val="00D130AF"/>
    <w:rsid w:val="00D14101"/>
    <w:rsid w:val="00D15277"/>
    <w:rsid w:val="00D15505"/>
    <w:rsid w:val="00D1767F"/>
    <w:rsid w:val="00D2032E"/>
    <w:rsid w:val="00D236B8"/>
    <w:rsid w:val="00D23FE2"/>
    <w:rsid w:val="00D3235B"/>
    <w:rsid w:val="00D32821"/>
    <w:rsid w:val="00D377F9"/>
    <w:rsid w:val="00D414AC"/>
    <w:rsid w:val="00D42C9C"/>
    <w:rsid w:val="00D46F10"/>
    <w:rsid w:val="00D50C81"/>
    <w:rsid w:val="00D526D1"/>
    <w:rsid w:val="00D53064"/>
    <w:rsid w:val="00D53E05"/>
    <w:rsid w:val="00D546AB"/>
    <w:rsid w:val="00D57239"/>
    <w:rsid w:val="00D640A6"/>
    <w:rsid w:val="00D64574"/>
    <w:rsid w:val="00D65163"/>
    <w:rsid w:val="00D67FA5"/>
    <w:rsid w:val="00D72423"/>
    <w:rsid w:val="00D72932"/>
    <w:rsid w:val="00D73734"/>
    <w:rsid w:val="00D76B0D"/>
    <w:rsid w:val="00D851E7"/>
    <w:rsid w:val="00D85F72"/>
    <w:rsid w:val="00D869A6"/>
    <w:rsid w:val="00D86A55"/>
    <w:rsid w:val="00D87CF0"/>
    <w:rsid w:val="00D91838"/>
    <w:rsid w:val="00D91D4E"/>
    <w:rsid w:val="00D9210E"/>
    <w:rsid w:val="00D924EE"/>
    <w:rsid w:val="00D941FE"/>
    <w:rsid w:val="00D97016"/>
    <w:rsid w:val="00D9760B"/>
    <w:rsid w:val="00DA03CC"/>
    <w:rsid w:val="00DA06DB"/>
    <w:rsid w:val="00DA1288"/>
    <w:rsid w:val="00DA1916"/>
    <w:rsid w:val="00DA2A77"/>
    <w:rsid w:val="00DA2D7F"/>
    <w:rsid w:val="00DA3DC6"/>
    <w:rsid w:val="00DA5382"/>
    <w:rsid w:val="00DA53A6"/>
    <w:rsid w:val="00DA639D"/>
    <w:rsid w:val="00DA656E"/>
    <w:rsid w:val="00DB160E"/>
    <w:rsid w:val="00DB16F2"/>
    <w:rsid w:val="00DB1EFF"/>
    <w:rsid w:val="00DB7099"/>
    <w:rsid w:val="00DB7A1C"/>
    <w:rsid w:val="00DC082C"/>
    <w:rsid w:val="00DC0B56"/>
    <w:rsid w:val="00DC4C9C"/>
    <w:rsid w:val="00DC624A"/>
    <w:rsid w:val="00DD02FF"/>
    <w:rsid w:val="00DD171A"/>
    <w:rsid w:val="00DD1F1A"/>
    <w:rsid w:val="00DD56C8"/>
    <w:rsid w:val="00DD6667"/>
    <w:rsid w:val="00DE0E08"/>
    <w:rsid w:val="00DE1E7F"/>
    <w:rsid w:val="00DE3C4B"/>
    <w:rsid w:val="00DE46FF"/>
    <w:rsid w:val="00DE5B86"/>
    <w:rsid w:val="00DE666A"/>
    <w:rsid w:val="00DE75FD"/>
    <w:rsid w:val="00DF00C9"/>
    <w:rsid w:val="00DF19A9"/>
    <w:rsid w:val="00DF1EAA"/>
    <w:rsid w:val="00E006BE"/>
    <w:rsid w:val="00E0261A"/>
    <w:rsid w:val="00E04F61"/>
    <w:rsid w:val="00E11064"/>
    <w:rsid w:val="00E13627"/>
    <w:rsid w:val="00E143EC"/>
    <w:rsid w:val="00E14AD4"/>
    <w:rsid w:val="00E178AB"/>
    <w:rsid w:val="00E23C1D"/>
    <w:rsid w:val="00E271DB"/>
    <w:rsid w:val="00E33826"/>
    <w:rsid w:val="00E33A67"/>
    <w:rsid w:val="00E34240"/>
    <w:rsid w:val="00E34640"/>
    <w:rsid w:val="00E35353"/>
    <w:rsid w:val="00E40144"/>
    <w:rsid w:val="00E43F29"/>
    <w:rsid w:val="00E47B2A"/>
    <w:rsid w:val="00E52C2E"/>
    <w:rsid w:val="00E5465F"/>
    <w:rsid w:val="00E54CBD"/>
    <w:rsid w:val="00E573D1"/>
    <w:rsid w:val="00E61D2D"/>
    <w:rsid w:val="00E61D57"/>
    <w:rsid w:val="00E64F2D"/>
    <w:rsid w:val="00E66860"/>
    <w:rsid w:val="00E701FE"/>
    <w:rsid w:val="00E71C5D"/>
    <w:rsid w:val="00E71F8F"/>
    <w:rsid w:val="00E734EE"/>
    <w:rsid w:val="00E74F34"/>
    <w:rsid w:val="00E80847"/>
    <w:rsid w:val="00E81CD9"/>
    <w:rsid w:val="00E86219"/>
    <w:rsid w:val="00E872B1"/>
    <w:rsid w:val="00E90F73"/>
    <w:rsid w:val="00EA0E02"/>
    <w:rsid w:val="00EA2CFB"/>
    <w:rsid w:val="00EA56EA"/>
    <w:rsid w:val="00EA6EDE"/>
    <w:rsid w:val="00EB07B4"/>
    <w:rsid w:val="00EB0E2C"/>
    <w:rsid w:val="00EB4308"/>
    <w:rsid w:val="00EB4ADA"/>
    <w:rsid w:val="00EB765D"/>
    <w:rsid w:val="00EB7DFA"/>
    <w:rsid w:val="00EC16C4"/>
    <w:rsid w:val="00EC34DF"/>
    <w:rsid w:val="00EC6300"/>
    <w:rsid w:val="00EC6B8F"/>
    <w:rsid w:val="00ED010F"/>
    <w:rsid w:val="00ED03CE"/>
    <w:rsid w:val="00ED288E"/>
    <w:rsid w:val="00ED36BF"/>
    <w:rsid w:val="00EE01C6"/>
    <w:rsid w:val="00EE43A7"/>
    <w:rsid w:val="00EF00B6"/>
    <w:rsid w:val="00EF0DA0"/>
    <w:rsid w:val="00EF0DCE"/>
    <w:rsid w:val="00EF0FC8"/>
    <w:rsid w:val="00EF131F"/>
    <w:rsid w:val="00EF396F"/>
    <w:rsid w:val="00EF5BED"/>
    <w:rsid w:val="00EF78A7"/>
    <w:rsid w:val="00EF7E8E"/>
    <w:rsid w:val="00EF7ECD"/>
    <w:rsid w:val="00F015BE"/>
    <w:rsid w:val="00F016F0"/>
    <w:rsid w:val="00F03388"/>
    <w:rsid w:val="00F057D5"/>
    <w:rsid w:val="00F07DE0"/>
    <w:rsid w:val="00F15D8D"/>
    <w:rsid w:val="00F17283"/>
    <w:rsid w:val="00F17EA9"/>
    <w:rsid w:val="00F210BB"/>
    <w:rsid w:val="00F21CD1"/>
    <w:rsid w:val="00F304E6"/>
    <w:rsid w:val="00F30B83"/>
    <w:rsid w:val="00F30DC1"/>
    <w:rsid w:val="00F311FC"/>
    <w:rsid w:val="00F319CE"/>
    <w:rsid w:val="00F3667E"/>
    <w:rsid w:val="00F375B8"/>
    <w:rsid w:val="00F376CE"/>
    <w:rsid w:val="00F40B23"/>
    <w:rsid w:val="00F4485F"/>
    <w:rsid w:val="00F4676A"/>
    <w:rsid w:val="00F47B07"/>
    <w:rsid w:val="00F50447"/>
    <w:rsid w:val="00F50D5F"/>
    <w:rsid w:val="00F52CAF"/>
    <w:rsid w:val="00F53E80"/>
    <w:rsid w:val="00F5491E"/>
    <w:rsid w:val="00F565D7"/>
    <w:rsid w:val="00F60C2A"/>
    <w:rsid w:val="00F61613"/>
    <w:rsid w:val="00F635E0"/>
    <w:rsid w:val="00F6638C"/>
    <w:rsid w:val="00F70C0C"/>
    <w:rsid w:val="00F71274"/>
    <w:rsid w:val="00F72A88"/>
    <w:rsid w:val="00F72D3A"/>
    <w:rsid w:val="00F737D0"/>
    <w:rsid w:val="00F754E0"/>
    <w:rsid w:val="00F76BF2"/>
    <w:rsid w:val="00F8050B"/>
    <w:rsid w:val="00F82227"/>
    <w:rsid w:val="00F8626A"/>
    <w:rsid w:val="00F87ADC"/>
    <w:rsid w:val="00F87D4C"/>
    <w:rsid w:val="00F91795"/>
    <w:rsid w:val="00F93FCE"/>
    <w:rsid w:val="00F9425E"/>
    <w:rsid w:val="00F960E4"/>
    <w:rsid w:val="00F97A1A"/>
    <w:rsid w:val="00FA0EF3"/>
    <w:rsid w:val="00FA6E71"/>
    <w:rsid w:val="00FB018E"/>
    <w:rsid w:val="00FB0EEF"/>
    <w:rsid w:val="00FB1305"/>
    <w:rsid w:val="00FB364C"/>
    <w:rsid w:val="00FB459A"/>
    <w:rsid w:val="00FB5074"/>
    <w:rsid w:val="00FB7300"/>
    <w:rsid w:val="00FC518A"/>
    <w:rsid w:val="00FC6B86"/>
    <w:rsid w:val="00FC6BC8"/>
    <w:rsid w:val="00FD1E1F"/>
    <w:rsid w:val="00FD369F"/>
    <w:rsid w:val="00FD41E9"/>
    <w:rsid w:val="00FD65B0"/>
    <w:rsid w:val="00FD68BE"/>
    <w:rsid w:val="00FD7873"/>
    <w:rsid w:val="00FE0784"/>
    <w:rsid w:val="00FE3C57"/>
    <w:rsid w:val="00FE5F96"/>
    <w:rsid w:val="00FE66B1"/>
    <w:rsid w:val="00FE767E"/>
    <w:rsid w:val="00FF37AD"/>
    <w:rsid w:val="00FF4DE3"/>
    <w:rsid w:val="00FF5257"/>
    <w:rsid w:val="00FF791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6473"/>
  <w15:chartTrackingRefBased/>
  <w15:docId w15:val="{41FCA0B1-4B79-4BF2-93F0-3AC6D09E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BFF"/>
    <w:pPr>
      <w:spacing w:after="0" w:line="240" w:lineRule="auto"/>
    </w:pPr>
    <w:rPr>
      <w:rFonts w:ascii="Times New Roman" w:hAnsi="Times New Roman" w:cs="Times New Roman"/>
      <w:sz w:val="24"/>
      <w:szCs w:val="24"/>
      <w:lang w:eastAsia="zh-CN"/>
    </w:rPr>
  </w:style>
  <w:style w:type="paragraph" w:styleId="Titre1">
    <w:name w:val="heading 1"/>
    <w:basedOn w:val="Normal"/>
    <w:next w:val="Normal"/>
    <w:link w:val="Titre1Car"/>
    <w:uiPriority w:val="9"/>
    <w:qFormat/>
    <w:rsid w:val="00FB5074"/>
    <w:pPr>
      <w:keepNext/>
      <w:keepLines/>
      <w:numPr>
        <w:numId w:val="1"/>
      </w:numPr>
      <w:spacing w:before="240" w:line="259" w:lineRule="auto"/>
      <w:jc w:val="both"/>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A0694D"/>
    <w:pPr>
      <w:keepNext/>
      <w:keepLines/>
      <w:spacing w:before="40" w:line="276" w:lineRule="auto"/>
      <w:jc w:val="both"/>
      <w:outlineLvl w:val="1"/>
    </w:pPr>
    <w:rPr>
      <w:rFonts w:asciiTheme="majorBidi" w:eastAsiaTheme="majorEastAsia" w:hAnsiTheme="majorBidi" w:cstheme="majorBidi"/>
      <w:color w:val="2F5496" w:themeColor="accent1" w:themeShade="BF"/>
      <w:lang w:eastAsia="en-US"/>
    </w:rPr>
  </w:style>
  <w:style w:type="paragraph" w:styleId="Titre3">
    <w:name w:val="heading 3"/>
    <w:basedOn w:val="Normal"/>
    <w:next w:val="Normal"/>
    <w:link w:val="Titre3Car"/>
    <w:uiPriority w:val="9"/>
    <w:unhideWhenUsed/>
    <w:qFormat/>
    <w:rsid w:val="00AD365A"/>
    <w:pPr>
      <w:keepNext/>
      <w:keepLines/>
      <w:spacing w:before="40" w:line="276" w:lineRule="auto"/>
      <w:jc w:val="both"/>
      <w:outlineLvl w:val="2"/>
    </w:pPr>
    <w:rPr>
      <w:rFonts w:asciiTheme="majorBidi" w:eastAsiaTheme="majorEastAsia" w:hAnsiTheme="majorBidi" w:cstheme="majorBidi"/>
      <w:b/>
      <w:bCs/>
      <w:color w:val="1F3864" w:themeColor="accent1" w:themeShade="80"/>
      <w:sz w:val="22"/>
      <w:szCs w:val="22"/>
      <w:lang w:eastAsia="en-US"/>
    </w:rPr>
  </w:style>
  <w:style w:type="paragraph" w:styleId="Titre4">
    <w:name w:val="heading 4"/>
    <w:basedOn w:val="Normal"/>
    <w:next w:val="Normal"/>
    <w:link w:val="Titre4Car"/>
    <w:uiPriority w:val="9"/>
    <w:unhideWhenUsed/>
    <w:qFormat/>
    <w:rsid w:val="00FB5074"/>
    <w:pPr>
      <w:keepNext/>
      <w:keepLines/>
      <w:numPr>
        <w:ilvl w:val="3"/>
        <w:numId w:val="1"/>
      </w:numPr>
      <w:spacing w:before="40" w:line="259"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itre5">
    <w:name w:val="heading 5"/>
    <w:basedOn w:val="Normal"/>
    <w:next w:val="Normal"/>
    <w:link w:val="Titre5Car"/>
    <w:uiPriority w:val="9"/>
    <w:unhideWhenUsed/>
    <w:qFormat/>
    <w:rsid w:val="00FB507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B50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B50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B50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B50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485E"/>
    <w:pPr>
      <w:tabs>
        <w:tab w:val="center" w:pos="4536"/>
        <w:tab w:val="right" w:pos="9072"/>
      </w:tabs>
      <w:jc w:val="both"/>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66485E"/>
  </w:style>
  <w:style w:type="paragraph" w:styleId="Pieddepage">
    <w:name w:val="footer"/>
    <w:basedOn w:val="Normal"/>
    <w:link w:val="PieddepageCar"/>
    <w:uiPriority w:val="99"/>
    <w:unhideWhenUsed/>
    <w:rsid w:val="0066485E"/>
    <w:pPr>
      <w:tabs>
        <w:tab w:val="center" w:pos="4536"/>
        <w:tab w:val="right" w:pos="9072"/>
      </w:tabs>
      <w:jc w:val="both"/>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66485E"/>
  </w:style>
  <w:style w:type="character" w:customStyle="1" w:styleId="Titre1Car">
    <w:name w:val="Titre 1 Car"/>
    <w:basedOn w:val="Policepardfaut"/>
    <w:link w:val="Titre1"/>
    <w:uiPriority w:val="9"/>
    <w:rsid w:val="00FB507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0694D"/>
    <w:rPr>
      <w:rFonts w:asciiTheme="majorBidi" w:eastAsiaTheme="majorEastAsia" w:hAnsiTheme="majorBidi" w:cstheme="majorBidi"/>
      <w:color w:val="2F5496" w:themeColor="accent1" w:themeShade="BF"/>
      <w:sz w:val="24"/>
      <w:szCs w:val="24"/>
    </w:rPr>
  </w:style>
  <w:style w:type="character" w:customStyle="1" w:styleId="Titre3Car">
    <w:name w:val="Titre 3 Car"/>
    <w:basedOn w:val="Policepardfaut"/>
    <w:link w:val="Titre3"/>
    <w:uiPriority w:val="9"/>
    <w:rsid w:val="00AD365A"/>
    <w:rPr>
      <w:rFonts w:asciiTheme="majorBidi" w:eastAsiaTheme="majorEastAsia" w:hAnsiTheme="majorBidi" w:cstheme="majorBidi"/>
      <w:b/>
      <w:bCs/>
      <w:color w:val="1F3864" w:themeColor="accent1" w:themeShade="80"/>
    </w:rPr>
  </w:style>
  <w:style w:type="character" w:customStyle="1" w:styleId="Titre4Car">
    <w:name w:val="Titre 4 Car"/>
    <w:basedOn w:val="Policepardfaut"/>
    <w:link w:val="Titre4"/>
    <w:uiPriority w:val="9"/>
    <w:rsid w:val="00FB507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FB507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B507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B507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B507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B5074"/>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semiHidden/>
    <w:rsid w:val="00FB5074"/>
    <w:pPr>
      <w:jc w:val="both"/>
    </w:pPr>
    <w:rPr>
      <w:rFonts w:eastAsia="Times New Roman"/>
      <w:sz w:val="20"/>
      <w:szCs w:val="20"/>
      <w:lang w:eastAsia="fr-FR"/>
    </w:rPr>
  </w:style>
  <w:style w:type="character" w:customStyle="1" w:styleId="NotedebasdepageCar">
    <w:name w:val="Note de bas de page Car"/>
    <w:basedOn w:val="Policepardfaut"/>
    <w:link w:val="Notedebasdepage"/>
    <w:semiHidden/>
    <w:rsid w:val="00FB507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FB5074"/>
    <w:rPr>
      <w:vertAlign w:val="superscript"/>
    </w:rPr>
  </w:style>
  <w:style w:type="character" w:styleId="Lienhypertexte">
    <w:name w:val="Hyperlink"/>
    <w:uiPriority w:val="99"/>
    <w:rsid w:val="00FB5074"/>
    <w:rPr>
      <w:rFonts w:cs="Times New Roman"/>
      <w:color w:val="0000FF"/>
      <w:u w:val="single"/>
    </w:rPr>
  </w:style>
  <w:style w:type="character" w:customStyle="1" w:styleId="s1">
    <w:name w:val="s1"/>
    <w:basedOn w:val="Policepardfaut"/>
    <w:rsid w:val="00FB5074"/>
  </w:style>
  <w:style w:type="character" w:customStyle="1" w:styleId="apple-converted-space">
    <w:name w:val="apple-converted-space"/>
    <w:basedOn w:val="Policepardfaut"/>
    <w:rsid w:val="00FB5074"/>
  </w:style>
  <w:style w:type="paragraph" w:styleId="Paragraphedeliste">
    <w:name w:val="List Paragraph"/>
    <w:basedOn w:val="Normal"/>
    <w:uiPriority w:val="34"/>
    <w:qFormat/>
    <w:rsid w:val="00FB5074"/>
    <w:pPr>
      <w:spacing w:after="160" w:line="259" w:lineRule="auto"/>
      <w:ind w:left="720"/>
      <w:contextualSpacing/>
      <w:jc w:val="both"/>
    </w:pPr>
    <w:rPr>
      <w:rFonts w:asciiTheme="minorHAnsi" w:hAnsiTheme="minorHAnsi" w:cstheme="minorBidi"/>
      <w:sz w:val="22"/>
      <w:szCs w:val="22"/>
      <w:lang w:eastAsia="en-US"/>
    </w:rPr>
  </w:style>
  <w:style w:type="paragraph" w:styleId="Lgende">
    <w:name w:val="caption"/>
    <w:basedOn w:val="Normal"/>
    <w:next w:val="Normal"/>
    <w:uiPriority w:val="35"/>
    <w:unhideWhenUsed/>
    <w:qFormat/>
    <w:rsid w:val="00FB5074"/>
    <w:pPr>
      <w:spacing w:after="200"/>
      <w:jc w:val="both"/>
    </w:pPr>
    <w:rPr>
      <w:rFonts w:asciiTheme="minorHAnsi" w:hAnsiTheme="minorHAnsi" w:cstheme="minorBidi"/>
      <w:i/>
      <w:iCs/>
      <w:color w:val="44546A" w:themeColor="text2"/>
      <w:sz w:val="18"/>
      <w:szCs w:val="18"/>
      <w:lang w:eastAsia="en-US"/>
    </w:rPr>
  </w:style>
  <w:style w:type="character" w:styleId="Marquedecommentaire">
    <w:name w:val="annotation reference"/>
    <w:basedOn w:val="Policepardfaut"/>
    <w:uiPriority w:val="99"/>
    <w:semiHidden/>
    <w:unhideWhenUsed/>
    <w:rsid w:val="00BC0CB0"/>
    <w:rPr>
      <w:sz w:val="16"/>
      <w:szCs w:val="16"/>
    </w:rPr>
  </w:style>
  <w:style w:type="paragraph" w:styleId="Commentaire">
    <w:name w:val="annotation text"/>
    <w:basedOn w:val="Normal"/>
    <w:link w:val="CommentaireCar"/>
    <w:uiPriority w:val="99"/>
    <w:unhideWhenUsed/>
    <w:rsid w:val="00BC0CB0"/>
    <w:pPr>
      <w:spacing w:after="160"/>
      <w:jc w:val="both"/>
    </w:pPr>
    <w:rPr>
      <w:rFonts w:asciiTheme="minorHAnsi" w:hAnsiTheme="minorHAnsi" w:cstheme="minorBidi"/>
      <w:sz w:val="20"/>
      <w:szCs w:val="20"/>
      <w:lang w:eastAsia="en-US"/>
    </w:rPr>
  </w:style>
  <w:style w:type="character" w:customStyle="1" w:styleId="CommentaireCar">
    <w:name w:val="Commentaire Car"/>
    <w:basedOn w:val="Policepardfaut"/>
    <w:link w:val="Commentaire"/>
    <w:uiPriority w:val="99"/>
    <w:rsid w:val="00BC0CB0"/>
    <w:rPr>
      <w:sz w:val="20"/>
      <w:szCs w:val="20"/>
    </w:rPr>
  </w:style>
  <w:style w:type="paragraph" w:styleId="Objetducommentaire">
    <w:name w:val="annotation subject"/>
    <w:basedOn w:val="Commentaire"/>
    <w:next w:val="Commentaire"/>
    <w:link w:val="ObjetducommentaireCar"/>
    <w:uiPriority w:val="99"/>
    <w:semiHidden/>
    <w:unhideWhenUsed/>
    <w:rsid w:val="00BC0CB0"/>
    <w:rPr>
      <w:b/>
      <w:bCs/>
    </w:rPr>
  </w:style>
  <w:style w:type="character" w:customStyle="1" w:styleId="ObjetducommentaireCar">
    <w:name w:val="Objet du commentaire Car"/>
    <w:basedOn w:val="CommentaireCar"/>
    <w:link w:val="Objetducommentaire"/>
    <w:uiPriority w:val="99"/>
    <w:semiHidden/>
    <w:rsid w:val="00BC0CB0"/>
    <w:rPr>
      <w:b/>
      <w:bCs/>
      <w:sz w:val="20"/>
      <w:szCs w:val="20"/>
    </w:rPr>
  </w:style>
  <w:style w:type="paragraph" w:styleId="Textedebulles">
    <w:name w:val="Balloon Text"/>
    <w:basedOn w:val="Normal"/>
    <w:link w:val="TextedebullesCar"/>
    <w:uiPriority w:val="99"/>
    <w:semiHidden/>
    <w:unhideWhenUsed/>
    <w:rsid w:val="00BC0C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CB0"/>
    <w:rPr>
      <w:rFonts w:ascii="Segoe UI" w:hAnsi="Segoe UI" w:cs="Segoe UI"/>
      <w:sz w:val="18"/>
      <w:szCs w:val="18"/>
    </w:rPr>
  </w:style>
  <w:style w:type="paragraph" w:styleId="En-ttedetabledesmatires">
    <w:name w:val="TOC Heading"/>
    <w:basedOn w:val="Titre1"/>
    <w:next w:val="Normal"/>
    <w:uiPriority w:val="39"/>
    <w:unhideWhenUsed/>
    <w:qFormat/>
    <w:rsid w:val="00533EBE"/>
    <w:pPr>
      <w:numPr>
        <w:numId w:val="0"/>
      </w:numPr>
      <w:jc w:val="left"/>
      <w:outlineLvl w:val="9"/>
    </w:pPr>
    <w:rPr>
      <w:lang w:eastAsia="fr-FR"/>
    </w:rPr>
  </w:style>
  <w:style w:type="paragraph" w:styleId="TM1">
    <w:name w:val="toc 1"/>
    <w:basedOn w:val="Normal"/>
    <w:next w:val="Normal"/>
    <w:autoRedefine/>
    <w:uiPriority w:val="39"/>
    <w:unhideWhenUsed/>
    <w:rsid w:val="00533EBE"/>
    <w:pPr>
      <w:spacing w:before="120"/>
    </w:pPr>
    <w:rPr>
      <w:rFonts w:asciiTheme="majorHAnsi" w:hAnsiTheme="majorHAnsi"/>
      <w:b/>
      <w:bCs/>
      <w:color w:val="548DD4"/>
    </w:rPr>
  </w:style>
  <w:style w:type="paragraph" w:styleId="TM2">
    <w:name w:val="toc 2"/>
    <w:basedOn w:val="Normal"/>
    <w:next w:val="Normal"/>
    <w:autoRedefine/>
    <w:uiPriority w:val="39"/>
    <w:unhideWhenUsed/>
    <w:rsid w:val="00533EBE"/>
    <w:rPr>
      <w:rFonts w:asciiTheme="minorHAnsi" w:hAnsiTheme="minorHAnsi"/>
      <w:sz w:val="22"/>
      <w:szCs w:val="22"/>
    </w:rPr>
  </w:style>
  <w:style w:type="paragraph" w:styleId="TM3">
    <w:name w:val="toc 3"/>
    <w:basedOn w:val="Normal"/>
    <w:next w:val="Normal"/>
    <w:autoRedefine/>
    <w:uiPriority w:val="39"/>
    <w:unhideWhenUsed/>
    <w:rsid w:val="00533EBE"/>
    <w:pPr>
      <w:ind w:left="240"/>
    </w:pPr>
    <w:rPr>
      <w:rFonts w:asciiTheme="minorHAnsi" w:hAnsiTheme="minorHAnsi"/>
      <w:i/>
      <w:iCs/>
      <w:sz w:val="22"/>
      <w:szCs w:val="22"/>
    </w:rPr>
  </w:style>
  <w:style w:type="paragraph" w:styleId="Tabledesillustrations">
    <w:name w:val="table of figures"/>
    <w:basedOn w:val="Normal"/>
    <w:next w:val="Normal"/>
    <w:uiPriority w:val="99"/>
    <w:unhideWhenUsed/>
    <w:rsid w:val="00533EBE"/>
    <w:pPr>
      <w:spacing w:line="259" w:lineRule="auto"/>
      <w:ind w:left="440" w:hanging="440"/>
    </w:pPr>
    <w:rPr>
      <w:rFonts w:asciiTheme="minorHAnsi" w:hAnsiTheme="minorHAnsi" w:cstheme="minorHAnsi"/>
      <w:caps/>
      <w:sz w:val="20"/>
      <w:szCs w:val="20"/>
      <w:lang w:eastAsia="en-US"/>
    </w:rPr>
  </w:style>
  <w:style w:type="table" w:styleId="TableauGrille1Clair-Accentuation5">
    <w:name w:val="Grid Table 1 Light Accent 5"/>
    <w:basedOn w:val="TableauNormal"/>
    <w:uiPriority w:val="46"/>
    <w:rsid w:val="00F60C2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simple2">
    <w:name w:val="Plain Table 2"/>
    <w:basedOn w:val="TableauNormal"/>
    <w:uiPriority w:val="42"/>
    <w:rsid w:val="003922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F30B8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4">
    <w:name w:val="Grid Table 4"/>
    <w:basedOn w:val="TableauNormal"/>
    <w:uiPriority w:val="49"/>
    <w:rsid w:val="005E3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5E3E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Date">
    <w:name w:val="Date"/>
    <w:basedOn w:val="Normal"/>
    <w:next w:val="Normal"/>
    <w:link w:val="DateCar"/>
    <w:uiPriority w:val="99"/>
    <w:semiHidden/>
    <w:unhideWhenUsed/>
    <w:rsid w:val="0033734E"/>
  </w:style>
  <w:style w:type="character" w:customStyle="1" w:styleId="DateCar">
    <w:name w:val="Date Car"/>
    <w:basedOn w:val="Policepardfaut"/>
    <w:link w:val="Date"/>
    <w:uiPriority w:val="99"/>
    <w:semiHidden/>
    <w:rsid w:val="0033734E"/>
    <w:rPr>
      <w:rFonts w:ascii="Times New Roman" w:hAnsi="Times New Roman" w:cs="Times New Roman"/>
      <w:sz w:val="24"/>
      <w:szCs w:val="24"/>
      <w:lang w:eastAsia="zh-CN"/>
    </w:rPr>
  </w:style>
  <w:style w:type="paragraph" w:styleId="NormalWeb">
    <w:name w:val="Normal (Web)"/>
    <w:basedOn w:val="Normal"/>
    <w:uiPriority w:val="99"/>
    <w:unhideWhenUsed/>
    <w:rsid w:val="00F47B07"/>
    <w:pPr>
      <w:spacing w:before="100" w:beforeAutospacing="1" w:after="100" w:afterAutospacing="1"/>
    </w:pPr>
  </w:style>
  <w:style w:type="paragraph" w:styleId="PrformatHTML">
    <w:name w:val="HTML Preformatted"/>
    <w:basedOn w:val="Normal"/>
    <w:link w:val="PrformatHTMLCar"/>
    <w:uiPriority w:val="99"/>
    <w:unhideWhenUsed/>
    <w:rsid w:val="000A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A707C"/>
    <w:rPr>
      <w:rFonts w:ascii="Courier New" w:hAnsi="Courier New" w:cs="Courier New"/>
      <w:sz w:val="20"/>
      <w:szCs w:val="20"/>
      <w:lang w:eastAsia="zh-CN"/>
    </w:rPr>
  </w:style>
  <w:style w:type="paragraph" w:customStyle="1" w:styleId="p1">
    <w:name w:val="p1"/>
    <w:basedOn w:val="Normal"/>
    <w:rsid w:val="000D0935"/>
    <w:rPr>
      <w:rFonts w:ascii="Times" w:hAnsi="Times"/>
      <w:color w:val="2F2A2B"/>
      <w:sz w:val="11"/>
      <w:szCs w:val="11"/>
    </w:rPr>
  </w:style>
  <w:style w:type="character" w:customStyle="1" w:styleId="author-name">
    <w:name w:val="author-name"/>
    <w:basedOn w:val="Policepardfaut"/>
    <w:rsid w:val="002738C1"/>
  </w:style>
  <w:style w:type="character" w:styleId="Accentuation">
    <w:name w:val="Emphasis"/>
    <w:basedOn w:val="Policepardfaut"/>
    <w:uiPriority w:val="20"/>
    <w:qFormat/>
    <w:rsid w:val="002738C1"/>
    <w:rPr>
      <w:i/>
      <w:iCs/>
    </w:rPr>
  </w:style>
  <w:style w:type="paragraph" w:styleId="Sansinterligne">
    <w:name w:val="No Spacing"/>
    <w:uiPriority w:val="1"/>
    <w:qFormat/>
    <w:rsid w:val="003C24FB"/>
    <w:pPr>
      <w:spacing w:after="0" w:line="240" w:lineRule="auto"/>
    </w:pPr>
    <w:rPr>
      <w:rFonts w:ascii="Times New Roman" w:hAnsi="Times New Roman" w:cs="Times New Roman"/>
      <w:sz w:val="24"/>
      <w:szCs w:val="24"/>
      <w:lang w:eastAsia="zh-CN"/>
    </w:rPr>
  </w:style>
  <w:style w:type="paragraph" w:styleId="TM4">
    <w:name w:val="toc 4"/>
    <w:basedOn w:val="Normal"/>
    <w:next w:val="Normal"/>
    <w:autoRedefine/>
    <w:uiPriority w:val="39"/>
    <w:unhideWhenUsed/>
    <w:rsid w:val="00F210BB"/>
    <w:pPr>
      <w:pBdr>
        <w:between w:val="double" w:sz="6" w:space="0" w:color="auto"/>
      </w:pBdr>
      <w:ind w:left="480"/>
    </w:pPr>
    <w:rPr>
      <w:rFonts w:asciiTheme="minorHAnsi" w:hAnsiTheme="minorHAnsi"/>
      <w:sz w:val="20"/>
      <w:szCs w:val="20"/>
    </w:rPr>
  </w:style>
  <w:style w:type="paragraph" w:styleId="TM5">
    <w:name w:val="toc 5"/>
    <w:basedOn w:val="Normal"/>
    <w:next w:val="Normal"/>
    <w:autoRedefine/>
    <w:uiPriority w:val="39"/>
    <w:unhideWhenUsed/>
    <w:rsid w:val="00F210BB"/>
    <w:pPr>
      <w:pBdr>
        <w:between w:val="double" w:sz="6" w:space="0" w:color="auto"/>
      </w:pBdr>
      <w:ind w:left="720"/>
    </w:pPr>
    <w:rPr>
      <w:rFonts w:asciiTheme="minorHAnsi" w:hAnsiTheme="minorHAnsi"/>
      <w:sz w:val="20"/>
      <w:szCs w:val="20"/>
    </w:rPr>
  </w:style>
  <w:style w:type="paragraph" w:styleId="TM6">
    <w:name w:val="toc 6"/>
    <w:basedOn w:val="Normal"/>
    <w:next w:val="Normal"/>
    <w:autoRedefine/>
    <w:uiPriority w:val="39"/>
    <w:unhideWhenUsed/>
    <w:rsid w:val="00F210BB"/>
    <w:pPr>
      <w:pBdr>
        <w:between w:val="double" w:sz="6" w:space="0" w:color="auto"/>
      </w:pBdr>
      <w:ind w:left="960"/>
    </w:pPr>
    <w:rPr>
      <w:rFonts w:asciiTheme="minorHAnsi" w:hAnsiTheme="minorHAnsi"/>
      <w:sz w:val="20"/>
      <w:szCs w:val="20"/>
    </w:rPr>
  </w:style>
  <w:style w:type="paragraph" w:styleId="TM7">
    <w:name w:val="toc 7"/>
    <w:basedOn w:val="Normal"/>
    <w:next w:val="Normal"/>
    <w:autoRedefine/>
    <w:uiPriority w:val="39"/>
    <w:unhideWhenUsed/>
    <w:rsid w:val="00F210BB"/>
    <w:pPr>
      <w:pBdr>
        <w:between w:val="double" w:sz="6" w:space="0" w:color="auto"/>
      </w:pBdr>
      <w:ind w:left="1200"/>
    </w:pPr>
    <w:rPr>
      <w:rFonts w:asciiTheme="minorHAnsi" w:hAnsiTheme="minorHAnsi"/>
      <w:sz w:val="20"/>
      <w:szCs w:val="20"/>
    </w:rPr>
  </w:style>
  <w:style w:type="paragraph" w:styleId="TM8">
    <w:name w:val="toc 8"/>
    <w:basedOn w:val="Normal"/>
    <w:next w:val="Normal"/>
    <w:autoRedefine/>
    <w:uiPriority w:val="39"/>
    <w:unhideWhenUsed/>
    <w:rsid w:val="00F210BB"/>
    <w:pPr>
      <w:pBdr>
        <w:between w:val="double" w:sz="6" w:space="0" w:color="auto"/>
      </w:pBdr>
      <w:ind w:left="1440"/>
    </w:pPr>
    <w:rPr>
      <w:rFonts w:asciiTheme="minorHAnsi" w:hAnsiTheme="minorHAnsi"/>
      <w:sz w:val="20"/>
      <w:szCs w:val="20"/>
    </w:rPr>
  </w:style>
  <w:style w:type="paragraph" w:styleId="TM9">
    <w:name w:val="toc 9"/>
    <w:basedOn w:val="Normal"/>
    <w:next w:val="Normal"/>
    <w:autoRedefine/>
    <w:uiPriority w:val="39"/>
    <w:unhideWhenUsed/>
    <w:rsid w:val="00F210BB"/>
    <w:pPr>
      <w:pBdr>
        <w:between w:val="double" w:sz="6" w:space="0" w:color="auto"/>
      </w:pBdr>
      <w:ind w:left="1680"/>
    </w:pPr>
    <w:rPr>
      <w:rFonts w:asciiTheme="minorHAnsi" w:hAnsiTheme="minorHAnsi"/>
      <w:sz w:val="20"/>
      <w:szCs w:val="20"/>
    </w:rPr>
  </w:style>
  <w:style w:type="paragraph" w:customStyle="1" w:styleId="p2">
    <w:name w:val="p2"/>
    <w:basedOn w:val="Normal"/>
    <w:rsid w:val="00BF4106"/>
    <w:rPr>
      <w:rFonts w:ascii="Helvetica" w:hAnsi="Helvetica"/>
      <w:sz w:val="11"/>
      <w:szCs w:val="11"/>
    </w:rPr>
  </w:style>
  <w:style w:type="paragraph" w:customStyle="1" w:styleId="p3">
    <w:name w:val="p3"/>
    <w:basedOn w:val="Normal"/>
    <w:rsid w:val="00BF4106"/>
    <w:rPr>
      <w:rFonts w:ascii="Helvetica" w:hAnsi="Helvetica"/>
      <w:color w:val="88AFD7"/>
      <w:sz w:val="17"/>
      <w:szCs w:val="17"/>
    </w:rPr>
  </w:style>
  <w:style w:type="paragraph" w:customStyle="1" w:styleId="p4">
    <w:name w:val="p4"/>
    <w:basedOn w:val="Normal"/>
    <w:rsid w:val="00BF4106"/>
    <w:rPr>
      <w:rFonts w:ascii="Helvetica" w:hAnsi="Helvetica"/>
      <w:color w:val="88AFD7"/>
      <w:sz w:val="11"/>
      <w:szCs w:val="11"/>
    </w:rPr>
  </w:style>
  <w:style w:type="character" w:styleId="lev">
    <w:name w:val="Strong"/>
    <w:basedOn w:val="Policepardfaut"/>
    <w:uiPriority w:val="22"/>
    <w:qFormat/>
    <w:rsid w:val="00310BFF"/>
    <w:rPr>
      <w:b/>
      <w:bCs/>
    </w:rPr>
  </w:style>
  <w:style w:type="character" w:customStyle="1" w:styleId="question">
    <w:name w:val="question"/>
    <w:basedOn w:val="Policepardfaut"/>
    <w:rsid w:val="00AC5F9C"/>
  </w:style>
  <w:style w:type="paragraph" w:styleId="Explorateurdedocuments">
    <w:name w:val="Document Map"/>
    <w:basedOn w:val="Normal"/>
    <w:link w:val="ExplorateurdedocumentsCar"/>
    <w:uiPriority w:val="99"/>
    <w:semiHidden/>
    <w:unhideWhenUsed/>
    <w:rsid w:val="00661433"/>
  </w:style>
  <w:style w:type="character" w:customStyle="1" w:styleId="ExplorateurdedocumentsCar">
    <w:name w:val="Explorateur de documents Car"/>
    <w:basedOn w:val="Policepardfaut"/>
    <w:link w:val="Explorateurdedocuments"/>
    <w:uiPriority w:val="99"/>
    <w:semiHidden/>
    <w:rsid w:val="00661433"/>
    <w:rPr>
      <w:rFonts w:ascii="Times New Roman" w:hAnsi="Times New Roman" w:cs="Times New Roman"/>
      <w:sz w:val="24"/>
      <w:szCs w:val="24"/>
      <w:lang w:eastAsia="zh-CN"/>
    </w:rPr>
  </w:style>
  <w:style w:type="paragraph" w:styleId="Rvision">
    <w:name w:val="Revision"/>
    <w:hidden/>
    <w:uiPriority w:val="99"/>
    <w:semiHidden/>
    <w:rsid w:val="00661433"/>
    <w:pPr>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516">
      <w:bodyDiv w:val="1"/>
      <w:marLeft w:val="0"/>
      <w:marRight w:val="0"/>
      <w:marTop w:val="0"/>
      <w:marBottom w:val="0"/>
      <w:divBdr>
        <w:top w:val="none" w:sz="0" w:space="0" w:color="auto"/>
        <w:left w:val="none" w:sz="0" w:space="0" w:color="auto"/>
        <w:bottom w:val="none" w:sz="0" w:space="0" w:color="auto"/>
        <w:right w:val="none" w:sz="0" w:space="0" w:color="auto"/>
      </w:divBdr>
    </w:div>
    <w:div w:id="14305023">
      <w:bodyDiv w:val="1"/>
      <w:marLeft w:val="0"/>
      <w:marRight w:val="0"/>
      <w:marTop w:val="0"/>
      <w:marBottom w:val="0"/>
      <w:divBdr>
        <w:top w:val="none" w:sz="0" w:space="0" w:color="auto"/>
        <w:left w:val="none" w:sz="0" w:space="0" w:color="auto"/>
        <w:bottom w:val="none" w:sz="0" w:space="0" w:color="auto"/>
        <w:right w:val="none" w:sz="0" w:space="0" w:color="auto"/>
      </w:divBdr>
    </w:div>
    <w:div w:id="16736261">
      <w:bodyDiv w:val="1"/>
      <w:marLeft w:val="0"/>
      <w:marRight w:val="0"/>
      <w:marTop w:val="0"/>
      <w:marBottom w:val="0"/>
      <w:divBdr>
        <w:top w:val="none" w:sz="0" w:space="0" w:color="auto"/>
        <w:left w:val="none" w:sz="0" w:space="0" w:color="auto"/>
        <w:bottom w:val="none" w:sz="0" w:space="0" w:color="auto"/>
        <w:right w:val="none" w:sz="0" w:space="0" w:color="auto"/>
      </w:divBdr>
    </w:div>
    <w:div w:id="63375428">
      <w:bodyDiv w:val="1"/>
      <w:marLeft w:val="0"/>
      <w:marRight w:val="0"/>
      <w:marTop w:val="0"/>
      <w:marBottom w:val="0"/>
      <w:divBdr>
        <w:top w:val="none" w:sz="0" w:space="0" w:color="auto"/>
        <w:left w:val="none" w:sz="0" w:space="0" w:color="auto"/>
        <w:bottom w:val="none" w:sz="0" w:space="0" w:color="auto"/>
        <w:right w:val="none" w:sz="0" w:space="0" w:color="auto"/>
      </w:divBdr>
    </w:div>
    <w:div w:id="74861768">
      <w:bodyDiv w:val="1"/>
      <w:marLeft w:val="0"/>
      <w:marRight w:val="0"/>
      <w:marTop w:val="0"/>
      <w:marBottom w:val="0"/>
      <w:divBdr>
        <w:top w:val="none" w:sz="0" w:space="0" w:color="auto"/>
        <w:left w:val="none" w:sz="0" w:space="0" w:color="auto"/>
        <w:bottom w:val="none" w:sz="0" w:space="0" w:color="auto"/>
        <w:right w:val="none" w:sz="0" w:space="0" w:color="auto"/>
      </w:divBdr>
    </w:div>
    <w:div w:id="109931728">
      <w:bodyDiv w:val="1"/>
      <w:marLeft w:val="0"/>
      <w:marRight w:val="0"/>
      <w:marTop w:val="0"/>
      <w:marBottom w:val="0"/>
      <w:divBdr>
        <w:top w:val="none" w:sz="0" w:space="0" w:color="auto"/>
        <w:left w:val="none" w:sz="0" w:space="0" w:color="auto"/>
        <w:bottom w:val="none" w:sz="0" w:space="0" w:color="auto"/>
        <w:right w:val="none" w:sz="0" w:space="0" w:color="auto"/>
      </w:divBdr>
    </w:div>
    <w:div w:id="172645719">
      <w:bodyDiv w:val="1"/>
      <w:marLeft w:val="0"/>
      <w:marRight w:val="0"/>
      <w:marTop w:val="0"/>
      <w:marBottom w:val="0"/>
      <w:divBdr>
        <w:top w:val="none" w:sz="0" w:space="0" w:color="auto"/>
        <w:left w:val="none" w:sz="0" w:space="0" w:color="auto"/>
        <w:bottom w:val="none" w:sz="0" w:space="0" w:color="auto"/>
        <w:right w:val="none" w:sz="0" w:space="0" w:color="auto"/>
      </w:divBdr>
    </w:div>
    <w:div w:id="176309195">
      <w:bodyDiv w:val="1"/>
      <w:marLeft w:val="0"/>
      <w:marRight w:val="0"/>
      <w:marTop w:val="0"/>
      <w:marBottom w:val="0"/>
      <w:divBdr>
        <w:top w:val="none" w:sz="0" w:space="0" w:color="auto"/>
        <w:left w:val="none" w:sz="0" w:space="0" w:color="auto"/>
        <w:bottom w:val="none" w:sz="0" w:space="0" w:color="auto"/>
        <w:right w:val="none" w:sz="0" w:space="0" w:color="auto"/>
      </w:divBdr>
    </w:div>
    <w:div w:id="184438943">
      <w:bodyDiv w:val="1"/>
      <w:marLeft w:val="0"/>
      <w:marRight w:val="0"/>
      <w:marTop w:val="0"/>
      <w:marBottom w:val="0"/>
      <w:divBdr>
        <w:top w:val="none" w:sz="0" w:space="0" w:color="auto"/>
        <w:left w:val="none" w:sz="0" w:space="0" w:color="auto"/>
        <w:bottom w:val="none" w:sz="0" w:space="0" w:color="auto"/>
        <w:right w:val="none" w:sz="0" w:space="0" w:color="auto"/>
      </w:divBdr>
    </w:div>
    <w:div w:id="197476480">
      <w:bodyDiv w:val="1"/>
      <w:marLeft w:val="0"/>
      <w:marRight w:val="0"/>
      <w:marTop w:val="0"/>
      <w:marBottom w:val="0"/>
      <w:divBdr>
        <w:top w:val="none" w:sz="0" w:space="0" w:color="auto"/>
        <w:left w:val="none" w:sz="0" w:space="0" w:color="auto"/>
        <w:bottom w:val="none" w:sz="0" w:space="0" w:color="auto"/>
        <w:right w:val="none" w:sz="0" w:space="0" w:color="auto"/>
      </w:divBdr>
      <w:divsChild>
        <w:div w:id="990906629">
          <w:marLeft w:val="0"/>
          <w:marRight w:val="0"/>
          <w:marTop w:val="0"/>
          <w:marBottom w:val="0"/>
          <w:divBdr>
            <w:top w:val="none" w:sz="0" w:space="0" w:color="auto"/>
            <w:left w:val="none" w:sz="0" w:space="0" w:color="auto"/>
            <w:bottom w:val="none" w:sz="0" w:space="0" w:color="auto"/>
            <w:right w:val="none" w:sz="0" w:space="0" w:color="auto"/>
          </w:divBdr>
          <w:divsChild>
            <w:div w:id="157310597">
              <w:marLeft w:val="0"/>
              <w:marRight w:val="0"/>
              <w:marTop w:val="0"/>
              <w:marBottom w:val="0"/>
              <w:divBdr>
                <w:top w:val="none" w:sz="0" w:space="0" w:color="auto"/>
                <w:left w:val="none" w:sz="0" w:space="0" w:color="auto"/>
                <w:bottom w:val="none" w:sz="0" w:space="0" w:color="auto"/>
                <w:right w:val="none" w:sz="0" w:space="0" w:color="auto"/>
              </w:divBdr>
              <w:divsChild>
                <w:div w:id="9484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0061">
      <w:bodyDiv w:val="1"/>
      <w:marLeft w:val="0"/>
      <w:marRight w:val="0"/>
      <w:marTop w:val="0"/>
      <w:marBottom w:val="0"/>
      <w:divBdr>
        <w:top w:val="none" w:sz="0" w:space="0" w:color="auto"/>
        <w:left w:val="none" w:sz="0" w:space="0" w:color="auto"/>
        <w:bottom w:val="none" w:sz="0" w:space="0" w:color="auto"/>
        <w:right w:val="none" w:sz="0" w:space="0" w:color="auto"/>
      </w:divBdr>
    </w:div>
    <w:div w:id="218371867">
      <w:bodyDiv w:val="1"/>
      <w:marLeft w:val="0"/>
      <w:marRight w:val="0"/>
      <w:marTop w:val="0"/>
      <w:marBottom w:val="0"/>
      <w:divBdr>
        <w:top w:val="none" w:sz="0" w:space="0" w:color="auto"/>
        <w:left w:val="none" w:sz="0" w:space="0" w:color="auto"/>
        <w:bottom w:val="none" w:sz="0" w:space="0" w:color="auto"/>
        <w:right w:val="none" w:sz="0" w:space="0" w:color="auto"/>
      </w:divBdr>
    </w:div>
    <w:div w:id="234708902">
      <w:bodyDiv w:val="1"/>
      <w:marLeft w:val="0"/>
      <w:marRight w:val="0"/>
      <w:marTop w:val="0"/>
      <w:marBottom w:val="0"/>
      <w:divBdr>
        <w:top w:val="none" w:sz="0" w:space="0" w:color="auto"/>
        <w:left w:val="none" w:sz="0" w:space="0" w:color="auto"/>
        <w:bottom w:val="none" w:sz="0" w:space="0" w:color="auto"/>
        <w:right w:val="none" w:sz="0" w:space="0" w:color="auto"/>
      </w:divBdr>
    </w:div>
    <w:div w:id="260842857">
      <w:bodyDiv w:val="1"/>
      <w:marLeft w:val="0"/>
      <w:marRight w:val="0"/>
      <w:marTop w:val="0"/>
      <w:marBottom w:val="0"/>
      <w:divBdr>
        <w:top w:val="none" w:sz="0" w:space="0" w:color="auto"/>
        <w:left w:val="none" w:sz="0" w:space="0" w:color="auto"/>
        <w:bottom w:val="none" w:sz="0" w:space="0" w:color="auto"/>
        <w:right w:val="none" w:sz="0" w:space="0" w:color="auto"/>
      </w:divBdr>
    </w:div>
    <w:div w:id="280503936">
      <w:bodyDiv w:val="1"/>
      <w:marLeft w:val="0"/>
      <w:marRight w:val="0"/>
      <w:marTop w:val="0"/>
      <w:marBottom w:val="0"/>
      <w:divBdr>
        <w:top w:val="none" w:sz="0" w:space="0" w:color="auto"/>
        <w:left w:val="none" w:sz="0" w:space="0" w:color="auto"/>
        <w:bottom w:val="none" w:sz="0" w:space="0" w:color="auto"/>
        <w:right w:val="none" w:sz="0" w:space="0" w:color="auto"/>
      </w:divBdr>
    </w:div>
    <w:div w:id="293561064">
      <w:bodyDiv w:val="1"/>
      <w:marLeft w:val="0"/>
      <w:marRight w:val="0"/>
      <w:marTop w:val="0"/>
      <w:marBottom w:val="0"/>
      <w:divBdr>
        <w:top w:val="none" w:sz="0" w:space="0" w:color="auto"/>
        <w:left w:val="none" w:sz="0" w:space="0" w:color="auto"/>
        <w:bottom w:val="none" w:sz="0" w:space="0" w:color="auto"/>
        <w:right w:val="none" w:sz="0" w:space="0" w:color="auto"/>
      </w:divBdr>
      <w:divsChild>
        <w:div w:id="121730921">
          <w:marLeft w:val="0"/>
          <w:marRight w:val="0"/>
          <w:marTop w:val="0"/>
          <w:marBottom w:val="0"/>
          <w:divBdr>
            <w:top w:val="none" w:sz="0" w:space="0" w:color="auto"/>
            <w:left w:val="none" w:sz="0" w:space="0" w:color="auto"/>
            <w:bottom w:val="none" w:sz="0" w:space="0" w:color="auto"/>
            <w:right w:val="none" w:sz="0" w:space="0" w:color="auto"/>
          </w:divBdr>
          <w:divsChild>
            <w:div w:id="1542090696">
              <w:marLeft w:val="0"/>
              <w:marRight w:val="0"/>
              <w:marTop w:val="0"/>
              <w:marBottom w:val="0"/>
              <w:divBdr>
                <w:top w:val="none" w:sz="0" w:space="0" w:color="auto"/>
                <w:left w:val="none" w:sz="0" w:space="0" w:color="auto"/>
                <w:bottom w:val="none" w:sz="0" w:space="0" w:color="auto"/>
                <w:right w:val="none" w:sz="0" w:space="0" w:color="auto"/>
              </w:divBdr>
              <w:divsChild>
                <w:div w:id="17430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1859">
      <w:bodyDiv w:val="1"/>
      <w:marLeft w:val="0"/>
      <w:marRight w:val="0"/>
      <w:marTop w:val="0"/>
      <w:marBottom w:val="0"/>
      <w:divBdr>
        <w:top w:val="none" w:sz="0" w:space="0" w:color="auto"/>
        <w:left w:val="none" w:sz="0" w:space="0" w:color="auto"/>
        <w:bottom w:val="none" w:sz="0" w:space="0" w:color="auto"/>
        <w:right w:val="none" w:sz="0" w:space="0" w:color="auto"/>
      </w:divBdr>
    </w:div>
    <w:div w:id="306587710">
      <w:bodyDiv w:val="1"/>
      <w:marLeft w:val="0"/>
      <w:marRight w:val="0"/>
      <w:marTop w:val="0"/>
      <w:marBottom w:val="0"/>
      <w:divBdr>
        <w:top w:val="none" w:sz="0" w:space="0" w:color="auto"/>
        <w:left w:val="none" w:sz="0" w:space="0" w:color="auto"/>
        <w:bottom w:val="none" w:sz="0" w:space="0" w:color="auto"/>
        <w:right w:val="none" w:sz="0" w:space="0" w:color="auto"/>
      </w:divBdr>
    </w:div>
    <w:div w:id="327369462">
      <w:bodyDiv w:val="1"/>
      <w:marLeft w:val="0"/>
      <w:marRight w:val="0"/>
      <w:marTop w:val="0"/>
      <w:marBottom w:val="0"/>
      <w:divBdr>
        <w:top w:val="none" w:sz="0" w:space="0" w:color="auto"/>
        <w:left w:val="none" w:sz="0" w:space="0" w:color="auto"/>
        <w:bottom w:val="none" w:sz="0" w:space="0" w:color="auto"/>
        <w:right w:val="none" w:sz="0" w:space="0" w:color="auto"/>
      </w:divBdr>
    </w:div>
    <w:div w:id="334459363">
      <w:bodyDiv w:val="1"/>
      <w:marLeft w:val="0"/>
      <w:marRight w:val="0"/>
      <w:marTop w:val="0"/>
      <w:marBottom w:val="0"/>
      <w:divBdr>
        <w:top w:val="none" w:sz="0" w:space="0" w:color="auto"/>
        <w:left w:val="none" w:sz="0" w:space="0" w:color="auto"/>
        <w:bottom w:val="none" w:sz="0" w:space="0" w:color="auto"/>
        <w:right w:val="none" w:sz="0" w:space="0" w:color="auto"/>
      </w:divBdr>
    </w:div>
    <w:div w:id="338847185">
      <w:bodyDiv w:val="1"/>
      <w:marLeft w:val="0"/>
      <w:marRight w:val="0"/>
      <w:marTop w:val="0"/>
      <w:marBottom w:val="0"/>
      <w:divBdr>
        <w:top w:val="none" w:sz="0" w:space="0" w:color="auto"/>
        <w:left w:val="none" w:sz="0" w:space="0" w:color="auto"/>
        <w:bottom w:val="none" w:sz="0" w:space="0" w:color="auto"/>
        <w:right w:val="none" w:sz="0" w:space="0" w:color="auto"/>
      </w:divBdr>
    </w:div>
    <w:div w:id="355664115">
      <w:bodyDiv w:val="1"/>
      <w:marLeft w:val="0"/>
      <w:marRight w:val="0"/>
      <w:marTop w:val="0"/>
      <w:marBottom w:val="0"/>
      <w:divBdr>
        <w:top w:val="none" w:sz="0" w:space="0" w:color="auto"/>
        <w:left w:val="none" w:sz="0" w:space="0" w:color="auto"/>
        <w:bottom w:val="none" w:sz="0" w:space="0" w:color="auto"/>
        <w:right w:val="none" w:sz="0" w:space="0" w:color="auto"/>
      </w:divBdr>
    </w:div>
    <w:div w:id="408649595">
      <w:bodyDiv w:val="1"/>
      <w:marLeft w:val="0"/>
      <w:marRight w:val="0"/>
      <w:marTop w:val="0"/>
      <w:marBottom w:val="0"/>
      <w:divBdr>
        <w:top w:val="none" w:sz="0" w:space="0" w:color="auto"/>
        <w:left w:val="none" w:sz="0" w:space="0" w:color="auto"/>
        <w:bottom w:val="none" w:sz="0" w:space="0" w:color="auto"/>
        <w:right w:val="none" w:sz="0" w:space="0" w:color="auto"/>
      </w:divBdr>
    </w:div>
    <w:div w:id="428161279">
      <w:bodyDiv w:val="1"/>
      <w:marLeft w:val="0"/>
      <w:marRight w:val="0"/>
      <w:marTop w:val="0"/>
      <w:marBottom w:val="0"/>
      <w:divBdr>
        <w:top w:val="none" w:sz="0" w:space="0" w:color="auto"/>
        <w:left w:val="none" w:sz="0" w:space="0" w:color="auto"/>
        <w:bottom w:val="none" w:sz="0" w:space="0" w:color="auto"/>
        <w:right w:val="none" w:sz="0" w:space="0" w:color="auto"/>
      </w:divBdr>
    </w:div>
    <w:div w:id="431555117">
      <w:bodyDiv w:val="1"/>
      <w:marLeft w:val="0"/>
      <w:marRight w:val="0"/>
      <w:marTop w:val="0"/>
      <w:marBottom w:val="0"/>
      <w:divBdr>
        <w:top w:val="none" w:sz="0" w:space="0" w:color="auto"/>
        <w:left w:val="none" w:sz="0" w:space="0" w:color="auto"/>
        <w:bottom w:val="none" w:sz="0" w:space="0" w:color="auto"/>
        <w:right w:val="none" w:sz="0" w:space="0" w:color="auto"/>
      </w:divBdr>
    </w:div>
    <w:div w:id="433940237">
      <w:bodyDiv w:val="1"/>
      <w:marLeft w:val="0"/>
      <w:marRight w:val="0"/>
      <w:marTop w:val="0"/>
      <w:marBottom w:val="0"/>
      <w:divBdr>
        <w:top w:val="none" w:sz="0" w:space="0" w:color="auto"/>
        <w:left w:val="none" w:sz="0" w:space="0" w:color="auto"/>
        <w:bottom w:val="none" w:sz="0" w:space="0" w:color="auto"/>
        <w:right w:val="none" w:sz="0" w:space="0" w:color="auto"/>
      </w:divBdr>
    </w:div>
    <w:div w:id="438180597">
      <w:bodyDiv w:val="1"/>
      <w:marLeft w:val="0"/>
      <w:marRight w:val="0"/>
      <w:marTop w:val="0"/>
      <w:marBottom w:val="0"/>
      <w:divBdr>
        <w:top w:val="none" w:sz="0" w:space="0" w:color="auto"/>
        <w:left w:val="none" w:sz="0" w:space="0" w:color="auto"/>
        <w:bottom w:val="none" w:sz="0" w:space="0" w:color="auto"/>
        <w:right w:val="none" w:sz="0" w:space="0" w:color="auto"/>
      </w:divBdr>
    </w:div>
    <w:div w:id="442190573">
      <w:bodyDiv w:val="1"/>
      <w:marLeft w:val="0"/>
      <w:marRight w:val="0"/>
      <w:marTop w:val="0"/>
      <w:marBottom w:val="0"/>
      <w:divBdr>
        <w:top w:val="none" w:sz="0" w:space="0" w:color="auto"/>
        <w:left w:val="none" w:sz="0" w:space="0" w:color="auto"/>
        <w:bottom w:val="none" w:sz="0" w:space="0" w:color="auto"/>
        <w:right w:val="none" w:sz="0" w:space="0" w:color="auto"/>
      </w:divBdr>
    </w:div>
    <w:div w:id="444354573">
      <w:bodyDiv w:val="1"/>
      <w:marLeft w:val="0"/>
      <w:marRight w:val="0"/>
      <w:marTop w:val="0"/>
      <w:marBottom w:val="0"/>
      <w:divBdr>
        <w:top w:val="none" w:sz="0" w:space="0" w:color="auto"/>
        <w:left w:val="none" w:sz="0" w:space="0" w:color="auto"/>
        <w:bottom w:val="none" w:sz="0" w:space="0" w:color="auto"/>
        <w:right w:val="none" w:sz="0" w:space="0" w:color="auto"/>
      </w:divBdr>
    </w:div>
    <w:div w:id="453599224">
      <w:bodyDiv w:val="1"/>
      <w:marLeft w:val="0"/>
      <w:marRight w:val="0"/>
      <w:marTop w:val="0"/>
      <w:marBottom w:val="0"/>
      <w:divBdr>
        <w:top w:val="none" w:sz="0" w:space="0" w:color="auto"/>
        <w:left w:val="none" w:sz="0" w:space="0" w:color="auto"/>
        <w:bottom w:val="none" w:sz="0" w:space="0" w:color="auto"/>
        <w:right w:val="none" w:sz="0" w:space="0" w:color="auto"/>
      </w:divBdr>
    </w:div>
    <w:div w:id="488518748">
      <w:bodyDiv w:val="1"/>
      <w:marLeft w:val="0"/>
      <w:marRight w:val="0"/>
      <w:marTop w:val="0"/>
      <w:marBottom w:val="0"/>
      <w:divBdr>
        <w:top w:val="none" w:sz="0" w:space="0" w:color="auto"/>
        <w:left w:val="none" w:sz="0" w:space="0" w:color="auto"/>
        <w:bottom w:val="none" w:sz="0" w:space="0" w:color="auto"/>
        <w:right w:val="none" w:sz="0" w:space="0" w:color="auto"/>
      </w:divBdr>
    </w:div>
    <w:div w:id="491485819">
      <w:bodyDiv w:val="1"/>
      <w:marLeft w:val="0"/>
      <w:marRight w:val="0"/>
      <w:marTop w:val="0"/>
      <w:marBottom w:val="0"/>
      <w:divBdr>
        <w:top w:val="none" w:sz="0" w:space="0" w:color="auto"/>
        <w:left w:val="none" w:sz="0" w:space="0" w:color="auto"/>
        <w:bottom w:val="none" w:sz="0" w:space="0" w:color="auto"/>
        <w:right w:val="none" w:sz="0" w:space="0" w:color="auto"/>
      </w:divBdr>
    </w:div>
    <w:div w:id="505290162">
      <w:bodyDiv w:val="1"/>
      <w:marLeft w:val="0"/>
      <w:marRight w:val="0"/>
      <w:marTop w:val="0"/>
      <w:marBottom w:val="0"/>
      <w:divBdr>
        <w:top w:val="none" w:sz="0" w:space="0" w:color="auto"/>
        <w:left w:val="none" w:sz="0" w:space="0" w:color="auto"/>
        <w:bottom w:val="none" w:sz="0" w:space="0" w:color="auto"/>
        <w:right w:val="none" w:sz="0" w:space="0" w:color="auto"/>
      </w:divBdr>
    </w:div>
    <w:div w:id="507671983">
      <w:bodyDiv w:val="1"/>
      <w:marLeft w:val="0"/>
      <w:marRight w:val="0"/>
      <w:marTop w:val="0"/>
      <w:marBottom w:val="0"/>
      <w:divBdr>
        <w:top w:val="none" w:sz="0" w:space="0" w:color="auto"/>
        <w:left w:val="none" w:sz="0" w:space="0" w:color="auto"/>
        <w:bottom w:val="none" w:sz="0" w:space="0" w:color="auto"/>
        <w:right w:val="none" w:sz="0" w:space="0" w:color="auto"/>
      </w:divBdr>
    </w:div>
    <w:div w:id="531110259">
      <w:bodyDiv w:val="1"/>
      <w:marLeft w:val="0"/>
      <w:marRight w:val="0"/>
      <w:marTop w:val="0"/>
      <w:marBottom w:val="0"/>
      <w:divBdr>
        <w:top w:val="none" w:sz="0" w:space="0" w:color="auto"/>
        <w:left w:val="none" w:sz="0" w:space="0" w:color="auto"/>
        <w:bottom w:val="none" w:sz="0" w:space="0" w:color="auto"/>
        <w:right w:val="none" w:sz="0" w:space="0" w:color="auto"/>
      </w:divBdr>
    </w:div>
    <w:div w:id="577054381">
      <w:bodyDiv w:val="1"/>
      <w:marLeft w:val="0"/>
      <w:marRight w:val="0"/>
      <w:marTop w:val="0"/>
      <w:marBottom w:val="0"/>
      <w:divBdr>
        <w:top w:val="none" w:sz="0" w:space="0" w:color="auto"/>
        <w:left w:val="none" w:sz="0" w:space="0" w:color="auto"/>
        <w:bottom w:val="none" w:sz="0" w:space="0" w:color="auto"/>
        <w:right w:val="none" w:sz="0" w:space="0" w:color="auto"/>
      </w:divBdr>
    </w:div>
    <w:div w:id="614219393">
      <w:bodyDiv w:val="1"/>
      <w:marLeft w:val="0"/>
      <w:marRight w:val="0"/>
      <w:marTop w:val="0"/>
      <w:marBottom w:val="0"/>
      <w:divBdr>
        <w:top w:val="none" w:sz="0" w:space="0" w:color="auto"/>
        <w:left w:val="none" w:sz="0" w:space="0" w:color="auto"/>
        <w:bottom w:val="none" w:sz="0" w:space="0" w:color="auto"/>
        <w:right w:val="none" w:sz="0" w:space="0" w:color="auto"/>
      </w:divBdr>
    </w:div>
    <w:div w:id="633481995">
      <w:bodyDiv w:val="1"/>
      <w:marLeft w:val="0"/>
      <w:marRight w:val="0"/>
      <w:marTop w:val="0"/>
      <w:marBottom w:val="0"/>
      <w:divBdr>
        <w:top w:val="none" w:sz="0" w:space="0" w:color="auto"/>
        <w:left w:val="none" w:sz="0" w:space="0" w:color="auto"/>
        <w:bottom w:val="none" w:sz="0" w:space="0" w:color="auto"/>
        <w:right w:val="none" w:sz="0" w:space="0" w:color="auto"/>
      </w:divBdr>
    </w:div>
    <w:div w:id="645666850">
      <w:bodyDiv w:val="1"/>
      <w:marLeft w:val="0"/>
      <w:marRight w:val="0"/>
      <w:marTop w:val="0"/>
      <w:marBottom w:val="0"/>
      <w:divBdr>
        <w:top w:val="none" w:sz="0" w:space="0" w:color="auto"/>
        <w:left w:val="none" w:sz="0" w:space="0" w:color="auto"/>
        <w:bottom w:val="none" w:sz="0" w:space="0" w:color="auto"/>
        <w:right w:val="none" w:sz="0" w:space="0" w:color="auto"/>
      </w:divBdr>
    </w:div>
    <w:div w:id="686096619">
      <w:bodyDiv w:val="1"/>
      <w:marLeft w:val="0"/>
      <w:marRight w:val="0"/>
      <w:marTop w:val="0"/>
      <w:marBottom w:val="0"/>
      <w:divBdr>
        <w:top w:val="none" w:sz="0" w:space="0" w:color="auto"/>
        <w:left w:val="none" w:sz="0" w:space="0" w:color="auto"/>
        <w:bottom w:val="none" w:sz="0" w:space="0" w:color="auto"/>
        <w:right w:val="none" w:sz="0" w:space="0" w:color="auto"/>
      </w:divBdr>
    </w:div>
    <w:div w:id="705567514">
      <w:bodyDiv w:val="1"/>
      <w:marLeft w:val="0"/>
      <w:marRight w:val="0"/>
      <w:marTop w:val="0"/>
      <w:marBottom w:val="0"/>
      <w:divBdr>
        <w:top w:val="none" w:sz="0" w:space="0" w:color="auto"/>
        <w:left w:val="none" w:sz="0" w:space="0" w:color="auto"/>
        <w:bottom w:val="none" w:sz="0" w:space="0" w:color="auto"/>
        <w:right w:val="none" w:sz="0" w:space="0" w:color="auto"/>
      </w:divBdr>
    </w:div>
    <w:div w:id="712073692">
      <w:bodyDiv w:val="1"/>
      <w:marLeft w:val="0"/>
      <w:marRight w:val="0"/>
      <w:marTop w:val="0"/>
      <w:marBottom w:val="0"/>
      <w:divBdr>
        <w:top w:val="none" w:sz="0" w:space="0" w:color="auto"/>
        <w:left w:val="none" w:sz="0" w:space="0" w:color="auto"/>
        <w:bottom w:val="none" w:sz="0" w:space="0" w:color="auto"/>
        <w:right w:val="none" w:sz="0" w:space="0" w:color="auto"/>
      </w:divBdr>
    </w:div>
    <w:div w:id="723217169">
      <w:bodyDiv w:val="1"/>
      <w:marLeft w:val="0"/>
      <w:marRight w:val="0"/>
      <w:marTop w:val="0"/>
      <w:marBottom w:val="0"/>
      <w:divBdr>
        <w:top w:val="none" w:sz="0" w:space="0" w:color="auto"/>
        <w:left w:val="none" w:sz="0" w:space="0" w:color="auto"/>
        <w:bottom w:val="none" w:sz="0" w:space="0" w:color="auto"/>
        <w:right w:val="none" w:sz="0" w:space="0" w:color="auto"/>
      </w:divBdr>
    </w:div>
    <w:div w:id="747112477">
      <w:bodyDiv w:val="1"/>
      <w:marLeft w:val="0"/>
      <w:marRight w:val="0"/>
      <w:marTop w:val="0"/>
      <w:marBottom w:val="0"/>
      <w:divBdr>
        <w:top w:val="none" w:sz="0" w:space="0" w:color="auto"/>
        <w:left w:val="none" w:sz="0" w:space="0" w:color="auto"/>
        <w:bottom w:val="none" w:sz="0" w:space="0" w:color="auto"/>
        <w:right w:val="none" w:sz="0" w:space="0" w:color="auto"/>
      </w:divBdr>
    </w:div>
    <w:div w:id="747846033">
      <w:bodyDiv w:val="1"/>
      <w:marLeft w:val="0"/>
      <w:marRight w:val="0"/>
      <w:marTop w:val="0"/>
      <w:marBottom w:val="0"/>
      <w:divBdr>
        <w:top w:val="none" w:sz="0" w:space="0" w:color="auto"/>
        <w:left w:val="none" w:sz="0" w:space="0" w:color="auto"/>
        <w:bottom w:val="none" w:sz="0" w:space="0" w:color="auto"/>
        <w:right w:val="none" w:sz="0" w:space="0" w:color="auto"/>
      </w:divBdr>
    </w:div>
    <w:div w:id="762529126">
      <w:bodyDiv w:val="1"/>
      <w:marLeft w:val="0"/>
      <w:marRight w:val="0"/>
      <w:marTop w:val="0"/>
      <w:marBottom w:val="0"/>
      <w:divBdr>
        <w:top w:val="none" w:sz="0" w:space="0" w:color="auto"/>
        <w:left w:val="none" w:sz="0" w:space="0" w:color="auto"/>
        <w:bottom w:val="none" w:sz="0" w:space="0" w:color="auto"/>
        <w:right w:val="none" w:sz="0" w:space="0" w:color="auto"/>
      </w:divBdr>
    </w:div>
    <w:div w:id="783380065">
      <w:bodyDiv w:val="1"/>
      <w:marLeft w:val="0"/>
      <w:marRight w:val="0"/>
      <w:marTop w:val="0"/>
      <w:marBottom w:val="0"/>
      <w:divBdr>
        <w:top w:val="none" w:sz="0" w:space="0" w:color="auto"/>
        <w:left w:val="none" w:sz="0" w:space="0" w:color="auto"/>
        <w:bottom w:val="none" w:sz="0" w:space="0" w:color="auto"/>
        <w:right w:val="none" w:sz="0" w:space="0" w:color="auto"/>
      </w:divBdr>
    </w:div>
    <w:div w:id="835654598">
      <w:bodyDiv w:val="1"/>
      <w:marLeft w:val="0"/>
      <w:marRight w:val="0"/>
      <w:marTop w:val="0"/>
      <w:marBottom w:val="0"/>
      <w:divBdr>
        <w:top w:val="none" w:sz="0" w:space="0" w:color="auto"/>
        <w:left w:val="none" w:sz="0" w:space="0" w:color="auto"/>
        <w:bottom w:val="none" w:sz="0" w:space="0" w:color="auto"/>
        <w:right w:val="none" w:sz="0" w:space="0" w:color="auto"/>
      </w:divBdr>
    </w:div>
    <w:div w:id="841701936">
      <w:bodyDiv w:val="1"/>
      <w:marLeft w:val="0"/>
      <w:marRight w:val="0"/>
      <w:marTop w:val="0"/>
      <w:marBottom w:val="0"/>
      <w:divBdr>
        <w:top w:val="none" w:sz="0" w:space="0" w:color="auto"/>
        <w:left w:val="none" w:sz="0" w:space="0" w:color="auto"/>
        <w:bottom w:val="none" w:sz="0" w:space="0" w:color="auto"/>
        <w:right w:val="none" w:sz="0" w:space="0" w:color="auto"/>
      </w:divBdr>
    </w:div>
    <w:div w:id="928121958">
      <w:bodyDiv w:val="1"/>
      <w:marLeft w:val="0"/>
      <w:marRight w:val="0"/>
      <w:marTop w:val="0"/>
      <w:marBottom w:val="0"/>
      <w:divBdr>
        <w:top w:val="none" w:sz="0" w:space="0" w:color="auto"/>
        <w:left w:val="none" w:sz="0" w:space="0" w:color="auto"/>
        <w:bottom w:val="none" w:sz="0" w:space="0" w:color="auto"/>
        <w:right w:val="none" w:sz="0" w:space="0" w:color="auto"/>
      </w:divBdr>
    </w:div>
    <w:div w:id="937442132">
      <w:bodyDiv w:val="1"/>
      <w:marLeft w:val="0"/>
      <w:marRight w:val="0"/>
      <w:marTop w:val="0"/>
      <w:marBottom w:val="0"/>
      <w:divBdr>
        <w:top w:val="none" w:sz="0" w:space="0" w:color="auto"/>
        <w:left w:val="none" w:sz="0" w:space="0" w:color="auto"/>
        <w:bottom w:val="none" w:sz="0" w:space="0" w:color="auto"/>
        <w:right w:val="none" w:sz="0" w:space="0" w:color="auto"/>
      </w:divBdr>
    </w:div>
    <w:div w:id="943459076">
      <w:bodyDiv w:val="1"/>
      <w:marLeft w:val="0"/>
      <w:marRight w:val="0"/>
      <w:marTop w:val="0"/>
      <w:marBottom w:val="0"/>
      <w:divBdr>
        <w:top w:val="none" w:sz="0" w:space="0" w:color="auto"/>
        <w:left w:val="none" w:sz="0" w:space="0" w:color="auto"/>
        <w:bottom w:val="none" w:sz="0" w:space="0" w:color="auto"/>
        <w:right w:val="none" w:sz="0" w:space="0" w:color="auto"/>
      </w:divBdr>
    </w:div>
    <w:div w:id="950237746">
      <w:bodyDiv w:val="1"/>
      <w:marLeft w:val="0"/>
      <w:marRight w:val="0"/>
      <w:marTop w:val="0"/>
      <w:marBottom w:val="0"/>
      <w:divBdr>
        <w:top w:val="none" w:sz="0" w:space="0" w:color="auto"/>
        <w:left w:val="none" w:sz="0" w:space="0" w:color="auto"/>
        <w:bottom w:val="none" w:sz="0" w:space="0" w:color="auto"/>
        <w:right w:val="none" w:sz="0" w:space="0" w:color="auto"/>
      </w:divBdr>
      <w:divsChild>
        <w:div w:id="506554153">
          <w:marLeft w:val="0"/>
          <w:marRight w:val="0"/>
          <w:marTop w:val="0"/>
          <w:marBottom w:val="0"/>
          <w:divBdr>
            <w:top w:val="none" w:sz="0" w:space="0" w:color="auto"/>
            <w:left w:val="none" w:sz="0" w:space="0" w:color="auto"/>
            <w:bottom w:val="none" w:sz="0" w:space="0" w:color="auto"/>
            <w:right w:val="none" w:sz="0" w:space="0" w:color="auto"/>
          </w:divBdr>
          <w:divsChild>
            <w:div w:id="1732533729">
              <w:marLeft w:val="0"/>
              <w:marRight w:val="0"/>
              <w:marTop w:val="0"/>
              <w:marBottom w:val="0"/>
              <w:divBdr>
                <w:top w:val="none" w:sz="0" w:space="0" w:color="auto"/>
                <w:left w:val="none" w:sz="0" w:space="0" w:color="auto"/>
                <w:bottom w:val="none" w:sz="0" w:space="0" w:color="auto"/>
                <w:right w:val="none" w:sz="0" w:space="0" w:color="auto"/>
              </w:divBdr>
              <w:divsChild>
                <w:div w:id="435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0010">
      <w:bodyDiv w:val="1"/>
      <w:marLeft w:val="0"/>
      <w:marRight w:val="0"/>
      <w:marTop w:val="0"/>
      <w:marBottom w:val="0"/>
      <w:divBdr>
        <w:top w:val="none" w:sz="0" w:space="0" w:color="auto"/>
        <w:left w:val="none" w:sz="0" w:space="0" w:color="auto"/>
        <w:bottom w:val="none" w:sz="0" w:space="0" w:color="auto"/>
        <w:right w:val="none" w:sz="0" w:space="0" w:color="auto"/>
      </w:divBdr>
    </w:div>
    <w:div w:id="1005282865">
      <w:bodyDiv w:val="1"/>
      <w:marLeft w:val="0"/>
      <w:marRight w:val="0"/>
      <w:marTop w:val="0"/>
      <w:marBottom w:val="0"/>
      <w:divBdr>
        <w:top w:val="none" w:sz="0" w:space="0" w:color="auto"/>
        <w:left w:val="none" w:sz="0" w:space="0" w:color="auto"/>
        <w:bottom w:val="none" w:sz="0" w:space="0" w:color="auto"/>
        <w:right w:val="none" w:sz="0" w:space="0" w:color="auto"/>
      </w:divBdr>
    </w:div>
    <w:div w:id="1005400325">
      <w:bodyDiv w:val="1"/>
      <w:marLeft w:val="0"/>
      <w:marRight w:val="0"/>
      <w:marTop w:val="0"/>
      <w:marBottom w:val="0"/>
      <w:divBdr>
        <w:top w:val="none" w:sz="0" w:space="0" w:color="auto"/>
        <w:left w:val="none" w:sz="0" w:space="0" w:color="auto"/>
        <w:bottom w:val="none" w:sz="0" w:space="0" w:color="auto"/>
        <w:right w:val="none" w:sz="0" w:space="0" w:color="auto"/>
      </w:divBdr>
    </w:div>
    <w:div w:id="1034161413">
      <w:bodyDiv w:val="1"/>
      <w:marLeft w:val="0"/>
      <w:marRight w:val="0"/>
      <w:marTop w:val="0"/>
      <w:marBottom w:val="0"/>
      <w:divBdr>
        <w:top w:val="none" w:sz="0" w:space="0" w:color="auto"/>
        <w:left w:val="none" w:sz="0" w:space="0" w:color="auto"/>
        <w:bottom w:val="none" w:sz="0" w:space="0" w:color="auto"/>
        <w:right w:val="none" w:sz="0" w:space="0" w:color="auto"/>
      </w:divBdr>
    </w:div>
    <w:div w:id="1035885124">
      <w:bodyDiv w:val="1"/>
      <w:marLeft w:val="0"/>
      <w:marRight w:val="0"/>
      <w:marTop w:val="0"/>
      <w:marBottom w:val="0"/>
      <w:divBdr>
        <w:top w:val="none" w:sz="0" w:space="0" w:color="auto"/>
        <w:left w:val="none" w:sz="0" w:space="0" w:color="auto"/>
        <w:bottom w:val="none" w:sz="0" w:space="0" w:color="auto"/>
        <w:right w:val="none" w:sz="0" w:space="0" w:color="auto"/>
      </w:divBdr>
    </w:div>
    <w:div w:id="1073964645">
      <w:bodyDiv w:val="1"/>
      <w:marLeft w:val="0"/>
      <w:marRight w:val="0"/>
      <w:marTop w:val="0"/>
      <w:marBottom w:val="0"/>
      <w:divBdr>
        <w:top w:val="none" w:sz="0" w:space="0" w:color="auto"/>
        <w:left w:val="none" w:sz="0" w:space="0" w:color="auto"/>
        <w:bottom w:val="none" w:sz="0" w:space="0" w:color="auto"/>
        <w:right w:val="none" w:sz="0" w:space="0" w:color="auto"/>
      </w:divBdr>
    </w:div>
    <w:div w:id="1084910812">
      <w:bodyDiv w:val="1"/>
      <w:marLeft w:val="0"/>
      <w:marRight w:val="0"/>
      <w:marTop w:val="0"/>
      <w:marBottom w:val="0"/>
      <w:divBdr>
        <w:top w:val="none" w:sz="0" w:space="0" w:color="auto"/>
        <w:left w:val="none" w:sz="0" w:space="0" w:color="auto"/>
        <w:bottom w:val="none" w:sz="0" w:space="0" w:color="auto"/>
        <w:right w:val="none" w:sz="0" w:space="0" w:color="auto"/>
      </w:divBdr>
    </w:div>
    <w:div w:id="1096829068">
      <w:bodyDiv w:val="1"/>
      <w:marLeft w:val="0"/>
      <w:marRight w:val="0"/>
      <w:marTop w:val="0"/>
      <w:marBottom w:val="0"/>
      <w:divBdr>
        <w:top w:val="none" w:sz="0" w:space="0" w:color="auto"/>
        <w:left w:val="none" w:sz="0" w:space="0" w:color="auto"/>
        <w:bottom w:val="none" w:sz="0" w:space="0" w:color="auto"/>
        <w:right w:val="none" w:sz="0" w:space="0" w:color="auto"/>
      </w:divBdr>
    </w:div>
    <w:div w:id="1113554343">
      <w:bodyDiv w:val="1"/>
      <w:marLeft w:val="0"/>
      <w:marRight w:val="0"/>
      <w:marTop w:val="0"/>
      <w:marBottom w:val="0"/>
      <w:divBdr>
        <w:top w:val="none" w:sz="0" w:space="0" w:color="auto"/>
        <w:left w:val="none" w:sz="0" w:space="0" w:color="auto"/>
        <w:bottom w:val="none" w:sz="0" w:space="0" w:color="auto"/>
        <w:right w:val="none" w:sz="0" w:space="0" w:color="auto"/>
      </w:divBdr>
    </w:div>
    <w:div w:id="1179387685">
      <w:bodyDiv w:val="1"/>
      <w:marLeft w:val="0"/>
      <w:marRight w:val="0"/>
      <w:marTop w:val="0"/>
      <w:marBottom w:val="0"/>
      <w:divBdr>
        <w:top w:val="none" w:sz="0" w:space="0" w:color="auto"/>
        <w:left w:val="none" w:sz="0" w:space="0" w:color="auto"/>
        <w:bottom w:val="none" w:sz="0" w:space="0" w:color="auto"/>
        <w:right w:val="none" w:sz="0" w:space="0" w:color="auto"/>
      </w:divBdr>
      <w:divsChild>
        <w:div w:id="566886645">
          <w:marLeft w:val="0"/>
          <w:marRight w:val="0"/>
          <w:marTop w:val="0"/>
          <w:marBottom w:val="0"/>
          <w:divBdr>
            <w:top w:val="none" w:sz="0" w:space="0" w:color="auto"/>
            <w:left w:val="none" w:sz="0" w:space="0" w:color="auto"/>
            <w:bottom w:val="none" w:sz="0" w:space="0" w:color="auto"/>
            <w:right w:val="none" w:sz="0" w:space="0" w:color="auto"/>
          </w:divBdr>
          <w:divsChild>
            <w:div w:id="1437561074">
              <w:marLeft w:val="0"/>
              <w:marRight w:val="0"/>
              <w:marTop w:val="0"/>
              <w:marBottom w:val="0"/>
              <w:divBdr>
                <w:top w:val="none" w:sz="0" w:space="0" w:color="auto"/>
                <w:left w:val="none" w:sz="0" w:space="0" w:color="auto"/>
                <w:bottom w:val="none" w:sz="0" w:space="0" w:color="auto"/>
                <w:right w:val="none" w:sz="0" w:space="0" w:color="auto"/>
              </w:divBdr>
              <w:divsChild>
                <w:div w:id="15577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678">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sChild>
        <w:div w:id="1338508187">
          <w:marLeft w:val="0"/>
          <w:marRight w:val="0"/>
          <w:marTop w:val="0"/>
          <w:marBottom w:val="0"/>
          <w:divBdr>
            <w:top w:val="none" w:sz="0" w:space="0" w:color="auto"/>
            <w:left w:val="none" w:sz="0" w:space="0" w:color="auto"/>
            <w:bottom w:val="none" w:sz="0" w:space="0" w:color="auto"/>
            <w:right w:val="none" w:sz="0" w:space="0" w:color="auto"/>
          </w:divBdr>
          <w:divsChild>
            <w:div w:id="537624006">
              <w:marLeft w:val="0"/>
              <w:marRight w:val="0"/>
              <w:marTop w:val="0"/>
              <w:marBottom w:val="0"/>
              <w:divBdr>
                <w:top w:val="none" w:sz="0" w:space="0" w:color="auto"/>
                <w:left w:val="none" w:sz="0" w:space="0" w:color="auto"/>
                <w:bottom w:val="none" w:sz="0" w:space="0" w:color="auto"/>
                <w:right w:val="none" w:sz="0" w:space="0" w:color="auto"/>
              </w:divBdr>
              <w:divsChild>
                <w:div w:id="2042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1702">
      <w:bodyDiv w:val="1"/>
      <w:marLeft w:val="0"/>
      <w:marRight w:val="0"/>
      <w:marTop w:val="0"/>
      <w:marBottom w:val="0"/>
      <w:divBdr>
        <w:top w:val="none" w:sz="0" w:space="0" w:color="auto"/>
        <w:left w:val="none" w:sz="0" w:space="0" w:color="auto"/>
        <w:bottom w:val="none" w:sz="0" w:space="0" w:color="auto"/>
        <w:right w:val="none" w:sz="0" w:space="0" w:color="auto"/>
      </w:divBdr>
    </w:div>
    <w:div w:id="1244797160">
      <w:bodyDiv w:val="1"/>
      <w:marLeft w:val="0"/>
      <w:marRight w:val="0"/>
      <w:marTop w:val="0"/>
      <w:marBottom w:val="0"/>
      <w:divBdr>
        <w:top w:val="none" w:sz="0" w:space="0" w:color="auto"/>
        <w:left w:val="none" w:sz="0" w:space="0" w:color="auto"/>
        <w:bottom w:val="none" w:sz="0" w:space="0" w:color="auto"/>
        <w:right w:val="none" w:sz="0" w:space="0" w:color="auto"/>
      </w:divBdr>
    </w:div>
    <w:div w:id="1259602403">
      <w:bodyDiv w:val="1"/>
      <w:marLeft w:val="0"/>
      <w:marRight w:val="0"/>
      <w:marTop w:val="0"/>
      <w:marBottom w:val="0"/>
      <w:divBdr>
        <w:top w:val="none" w:sz="0" w:space="0" w:color="auto"/>
        <w:left w:val="none" w:sz="0" w:space="0" w:color="auto"/>
        <w:bottom w:val="none" w:sz="0" w:space="0" w:color="auto"/>
        <w:right w:val="none" w:sz="0" w:space="0" w:color="auto"/>
      </w:divBdr>
      <w:divsChild>
        <w:div w:id="861095052">
          <w:marLeft w:val="0"/>
          <w:marRight w:val="0"/>
          <w:marTop w:val="0"/>
          <w:marBottom w:val="0"/>
          <w:divBdr>
            <w:top w:val="none" w:sz="0" w:space="0" w:color="auto"/>
            <w:left w:val="none" w:sz="0" w:space="0" w:color="auto"/>
            <w:bottom w:val="none" w:sz="0" w:space="0" w:color="auto"/>
            <w:right w:val="none" w:sz="0" w:space="0" w:color="auto"/>
          </w:divBdr>
          <w:divsChild>
            <w:div w:id="287664730">
              <w:marLeft w:val="0"/>
              <w:marRight w:val="0"/>
              <w:marTop w:val="0"/>
              <w:marBottom w:val="0"/>
              <w:divBdr>
                <w:top w:val="none" w:sz="0" w:space="0" w:color="auto"/>
                <w:left w:val="none" w:sz="0" w:space="0" w:color="auto"/>
                <w:bottom w:val="none" w:sz="0" w:space="0" w:color="auto"/>
                <w:right w:val="none" w:sz="0" w:space="0" w:color="auto"/>
              </w:divBdr>
              <w:divsChild>
                <w:div w:id="14084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4443">
      <w:bodyDiv w:val="1"/>
      <w:marLeft w:val="0"/>
      <w:marRight w:val="0"/>
      <w:marTop w:val="0"/>
      <w:marBottom w:val="0"/>
      <w:divBdr>
        <w:top w:val="none" w:sz="0" w:space="0" w:color="auto"/>
        <w:left w:val="none" w:sz="0" w:space="0" w:color="auto"/>
        <w:bottom w:val="none" w:sz="0" w:space="0" w:color="auto"/>
        <w:right w:val="none" w:sz="0" w:space="0" w:color="auto"/>
      </w:divBdr>
    </w:div>
    <w:div w:id="1281034654">
      <w:bodyDiv w:val="1"/>
      <w:marLeft w:val="0"/>
      <w:marRight w:val="0"/>
      <w:marTop w:val="0"/>
      <w:marBottom w:val="0"/>
      <w:divBdr>
        <w:top w:val="none" w:sz="0" w:space="0" w:color="auto"/>
        <w:left w:val="none" w:sz="0" w:space="0" w:color="auto"/>
        <w:bottom w:val="none" w:sz="0" w:space="0" w:color="auto"/>
        <w:right w:val="none" w:sz="0" w:space="0" w:color="auto"/>
      </w:divBdr>
    </w:div>
    <w:div w:id="1281452522">
      <w:bodyDiv w:val="1"/>
      <w:marLeft w:val="0"/>
      <w:marRight w:val="0"/>
      <w:marTop w:val="0"/>
      <w:marBottom w:val="0"/>
      <w:divBdr>
        <w:top w:val="none" w:sz="0" w:space="0" w:color="auto"/>
        <w:left w:val="none" w:sz="0" w:space="0" w:color="auto"/>
        <w:bottom w:val="none" w:sz="0" w:space="0" w:color="auto"/>
        <w:right w:val="none" w:sz="0" w:space="0" w:color="auto"/>
      </w:divBdr>
    </w:div>
    <w:div w:id="1310131558">
      <w:bodyDiv w:val="1"/>
      <w:marLeft w:val="0"/>
      <w:marRight w:val="0"/>
      <w:marTop w:val="0"/>
      <w:marBottom w:val="0"/>
      <w:divBdr>
        <w:top w:val="none" w:sz="0" w:space="0" w:color="auto"/>
        <w:left w:val="none" w:sz="0" w:space="0" w:color="auto"/>
        <w:bottom w:val="none" w:sz="0" w:space="0" w:color="auto"/>
        <w:right w:val="none" w:sz="0" w:space="0" w:color="auto"/>
      </w:divBdr>
    </w:div>
    <w:div w:id="1338001180">
      <w:bodyDiv w:val="1"/>
      <w:marLeft w:val="0"/>
      <w:marRight w:val="0"/>
      <w:marTop w:val="0"/>
      <w:marBottom w:val="0"/>
      <w:divBdr>
        <w:top w:val="none" w:sz="0" w:space="0" w:color="auto"/>
        <w:left w:val="none" w:sz="0" w:space="0" w:color="auto"/>
        <w:bottom w:val="none" w:sz="0" w:space="0" w:color="auto"/>
        <w:right w:val="none" w:sz="0" w:space="0" w:color="auto"/>
      </w:divBdr>
    </w:div>
    <w:div w:id="1383139844">
      <w:bodyDiv w:val="1"/>
      <w:marLeft w:val="0"/>
      <w:marRight w:val="0"/>
      <w:marTop w:val="0"/>
      <w:marBottom w:val="0"/>
      <w:divBdr>
        <w:top w:val="none" w:sz="0" w:space="0" w:color="auto"/>
        <w:left w:val="none" w:sz="0" w:space="0" w:color="auto"/>
        <w:bottom w:val="none" w:sz="0" w:space="0" w:color="auto"/>
        <w:right w:val="none" w:sz="0" w:space="0" w:color="auto"/>
      </w:divBdr>
    </w:div>
    <w:div w:id="1431388898">
      <w:bodyDiv w:val="1"/>
      <w:marLeft w:val="0"/>
      <w:marRight w:val="0"/>
      <w:marTop w:val="0"/>
      <w:marBottom w:val="0"/>
      <w:divBdr>
        <w:top w:val="none" w:sz="0" w:space="0" w:color="auto"/>
        <w:left w:val="none" w:sz="0" w:space="0" w:color="auto"/>
        <w:bottom w:val="none" w:sz="0" w:space="0" w:color="auto"/>
        <w:right w:val="none" w:sz="0" w:space="0" w:color="auto"/>
      </w:divBdr>
    </w:div>
    <w:div w:id="1453399014">
      <w:bodyDiv w:val="1"/>
      <w:marLeft w:val="0"/>
      <w:marRight w:val="0"/>
      <w:marTop w:val="0"/>
      <w:marBottom w:val="0"/>
      <w:divBdr>
        <w:top w:val="none" w:sz="0" w:space="0" w:color="auto"/>
        <w:left w:val="none" w:sz="0" w:space="0" w:color="auto"/>
        <w:bottom w:val="none" w:sz="0" w:space="0" w:color="auto"/>
        <w:right w:val="none" w:sz="0" w:space="0" w:color="auto"/>
      </w:divBdr>
    </w:div>
    <w:div w:id="1459757991">
      <w:bodyDiv w:val="1"/>
      <w:marLeft w:val="0"/>
      <w:marRight w:val="0"/>
      <w:marTop w:val="0"/>
      <w:marBottom w:val="0"/>
      <w:divBdr>
        <w:top w:val="none" w:sz="0" w:space="0" w:color="auto"/>
        <w:left w:val="none" w:sz="0" w:space="0" w:color="auto"/>
        <w:bottom w:val="none" w:sz="0" w:space="0" w:color="auto"/>
        <w:right w:val="none" w:sz="0" w:space="0" w:color="auto"/>
      </w:divBdr>
    </w:div>
    <w:div w:id="1477799267">
      <w:bodyDiv w:val="1"/>
      <w:marLeft w:val="0"/>
      <w:marRight w:val="0"/>
      <w:marTop w:val="0"/>
      <w:marBottom w:val="0"/>
      <w:divBdr>
        <w:top w:val="none" w:sz="0" w:space="0" w:color="auto"/>
        <w:left w:val="none" w:sz="0" w:space="0" w:color="auto"/>
        <w:bottom w:val="none" w:sz="0" w:space="0" w:color="auto"/>
        <w:right w:val="none" w:sz="0" w:space="0" w:color="auto"/>
      </w:divBdr>
    </w:div>
    <w:div w:id="1488545999">
      <w:bodyDiv w:val="1"/>
      <w:marLeft w:val="0"/>
      <w:marRight w:val="0"/>
      <w:marTop w:val="0"/>
      <w:marBottom w:val="0"/>
      <w:divBdr>
        <w:top w:val="none" w:sz="0" w:space="0" w:color="auto"/>
        <w:left w:val="none" w:sz="0" w:space="0" w:color="auto"/>
        <w:bottom w:val="none" w:sz="0" w:space="0" w:color="auto"/>
        <w:right w:val="none" w:sz="0" w:space="0" w:color="auto"/>
      </w:divBdr>
    </w:div>
    <w:div w:id="1489635677">
      <w:bodyDiv w:val="1"/>
      <w:marLeft w:val="0"/>
      <w:marRight w:val="0"/>
      <w:marTop w:val="0"/>
      <w:marBottom w:val="0"/>
      <w:divBdr>
        <w:top w:val="none" w:sz="0" w:space="0" w:color="auto"/>
        <w:left w:val="none" w:sz="0" w:space="0" w:color="auto"/>
        <w:bottom w:val="none" w:sz="0" w:space="0" w:color="auto"/>
        <w:right w:val="none" w:sz="0" w:space="0" w:color="auto"/>
      </w:divBdr>
      <w:divsChild>
        <w:div w:id="1611353289">
          <w:marLeft w:val="0"/>
          <w:marRight w:val="0"/>
          <w:marTop w:val="0"/>
          <w:marBottom w:val="0"/>
          <w:divBdr>
            <w:top w:val="none" w:sz="0" w:space="0" w:color="auto"/>
            <w:left w:val="none" w:sz="0" w:space="0" w:color="auto"/>
            <w:bottom w:val="none" w:sz="0" w:space="0" w:color="auto"/>
            <w:right w:val="none" w:sz="0" w:space="0" w:color="auto"/>
          </w:divBdr>
        </w:div>
        <w:div w:id="1626424544">
          <w:marLeft w:val="0"/>
          <w:marRight w:val="0"/>
          <w:marTop w:val="0"/>
          <w:marBottom w:val="0"/>
          <w:divBdr>
            <w:top w:val="none" w:sz="0" w:space="0" w:color="auto"/>
            <w:left w:val="none" w:sz="0" w:space="0" w:color="auto"/>
            <w:bottom w:val="none" w:sz="0" w:space="0" w:color="auto"/>
            <w:right w:val="none" w:sz="0" w:space="0" w:color="auto"/>
          </w:divBdr>
        </w:div>
      </w:divsChild>
    </w:div>
    <w:div w:id="1493333624">
      <w:bodyDiv w:val="1"/>
      <w:marLeft w:val="0"/>
      <w:marRight w:val="0"/>
      <w:marTop w:val="0"/>
      <w:marBottom w:val="0"/>
      <w:divBdr>
        <w:top w:val="none" w:sz="0" w:space="0" w:color="auto"/>
        <w:left w:val="none" w:sz="0" w:space="0" w:color="auto"/>
        <w:bottom w:val="none" w:sz="0" w:space="0" w:color="auto"/>
        <w:right w:val="none" w:sz="0" w:space="0" w:color="auto"/>
      </w:divBdr>
    </w:div>
    <w:div w:id="1518959362">
      <w:bodyDiv w:val="1"/>
      <w:marLeft w:val="0"/>
      <w:marRight w:val="0"/>
      <w:marTop w:val="0"/>
      <w:marBottom w:val="0"/>
      <w:divBdr>
        <w:top w:val="none" w:sz="0" w:space="0" w:color="auto"/>
        <w:left w:val="none" w:sz="0" w:space="0" w:color="auto"/>
        <w:bottom w:val="none" w:sz="0" w:space="0" w:color="auto"/>
        <w:right w:val="none" w:sz="0" w:space="0" w:color="auto"/>
      </w:divBdr>
    </w:div>
    <w:div w:id="1533225883">
      <w:bodyDiv w:val="1"/>
      <w:marLeft w:val="0"/>
      <w:marRight w:val="0"/>
      <w:marTop w:val="0"/>
      <w:marBottom w:val="0"/>
      <w:divBdr>
        <w:top w:val="none" w:sz="0" w:space="0" w:color="auto"/>
        <w:left w:val="none" w:sz="0" w:space="0" w:color="auto"/>
        <w:bottom w:val="none" w:sz="0" w:space="0" w:color="auto"/>
        <w:right w:val="none" w:sz="0" w:space="0" w:color="auto"/>
      </w:divBdr>
    </w:div>
    <w:div w:id="1544707540">
      <w:bodyDiv w:val="1"/>
      <w:marLeft w:val="0"/>
      <w:marRight w:val="0"/>
      <w:marTop w:val="0"/>
      <w:marBottom w:val="0"/>
      <w:divBdr>
        <w:top w:val="none" w:sz="0" w:space="0" w:color="auto"/>
        <w:left w:val="none" w:sz="0" w:space="0" w:color="auto"/>
        <w:bottom w:val="none" w:sz="0" w:space="0" w:color="auto"/>
        <w:right w:val="none" w:sz="0" w:space="0" w:color="auto"/>
      </w:divBdr>
    </w:div>
    <w:div w:id="1551499283">
      <w:bodyDiv w:val="1"/>
      <w:marLeft w:val="0"/>
      <w:marRight w:val="0"/>
      <w:marTop w:val="0"/>
      <w:marBottom w:val="0"/>
      <w:divBdr>
        <w:top w:val="none" w:sz="0" w:space="0" w:color="auto"/>
        <w:left w:val="none" w:sz="0" w:space="0" w:color="auto"/>
        <w:bottom w:val="none" w:sz="0" w:space="0" w:color="auto"/>
        <w:right w:val="none" w:sz="0" w:space="0" w:color="auto"/>
      </w:divBdr>
    </w:div>
    <w:div w:id="1558859545">
      <w:bodyDiv w:val="1"/>
      <w:marLeft w:val="0"/>
      <w:marRight w:val="0"/>
      <w:marTop w:val="0"/>
      <w:marBottom w:val="0"/>
      <w:divBdr>
        <w:top w:val="none" w:sz="0" w:space="0" w:color="auto"/>
        <w:left w:val="none" w:sz="0" w:space="0" w:color="auto"/>
        <w:bottom w:val="none" w:sz="0" w:space="0" w:color="auto"/>
        <w:right w:val="none" w:sz="0" w:space="0" w:color="auto"/>
      </w:divBdr>
    </w:div>
    <w:div w:id="1559390561">
      <w:bodyDiv w:val="1"/>
      <w:marLeft w:val="0"/>
      <w:marRight w:val="0"/>
      <w:marTop w:val="0"/>
      <w:marBottom w:val="0"/>
      <w:divBdr>
        <w:top w:val="none" w:sz="0" w:space="0" w:color="auto"/>
        <w:left w:val="none" w:sz="0" w:space="0" w:color="auto"/>
        <w:bottom w:val="none" w:sz="0" w:space="0" w:color="auto"/>
        <w:right w:val="none" w:sz="0" w:space="0" w:color="auto"/>
      </w:divBdr>
    </w:div>
    <w:div w:id="1563251013">
      <w:bodyDiv w:val="1"/>
      <w:marLeft w:val="0"/>
      <w:marRight w:val="0"/>
      <w:marTop w:val="0"/>
      <w:marBottom w:val="0"/>
      <w:divBdr>
        <w:top w:val="none" w:sz="0" w:space="0" w:color="auto"/>
        <w:left w:val="none" w:sz="0" w:space="0" w:color="auto"/>
        <w:bottom w:val="none" w:sz="0" w:space="0" w:color="auto"/>
        <w:right w:val="none" w:sz="0" w:space="0" w:color="auto"/>
      </w:divBdr>
    </w:div>
    <w:div w:id="1595165260">
      <w:bodyDiv w:val="1"/>
      <w:marLeft w:val="0"/>
      <w:marRight w:val="0"/>
      <w:marTop w:val="0"/>
      <w:marBottom w:val="0"/>
      <w:divBdr>
        <w:top w:val="none" w:sz="0" w:space="0" w:color="auto"/>
        <w:left w:val="none" w:sz="0" w:space="0" w:color="auto"/>
        <w:bottom w:val="none" w:sz="0" w:space="0" w:color="auto"/>
        <w:right w:val="none" w:sz="0" w:space="0" w:color="auto"/>
      </w:divBdr>
    </w:div>
    <w:div w:id="1598979150">
      <w:bodyDiv w:val="1"/>
      <w:marLeft w:val="0"/>
      <w:marRight w:val="0"/>
      <w:marTop w:val="0"/>
      <w:marBottom w:val="0"/>
      <w:divBdr>
        <w:top w:val="none" w:sz="0" w:space="0" w:color="auto"/>
        <w:left w:val="none" w:sz="0" w:space="0" w:color="auto"/>
        <w:bottom w:val="none" w:sz="0" w:space="0" w:color="auto"/>
        <w:right w:val="none" w:sz="0" w:space="0" w:color="auto"/>
      </w:divBdr>
    </w:div>
    <w:div w:id="1616208790">
      <w:bodyDiv w:val="1"/>
      <w:marLeft w:val="0"/>
      <w:marRight w:val="0"/>
      <w:marTop w:val="0"/>
      <w:marBottom w:val="0"/>
      <w:divBdr>
        <w:top w:val="none" w:sz="0" w:space="0" w:color="auto"/>
        <w:left w:val="none" w:sz="0" w:space="0" w:color="auto"/>
        <w:bottom w:val="none" w:sz="0" w:space="0" w:color="auto"/>
        <w:right w:val="none" w:sz="0" w:space="0" w:color="auto"/>
      </w:divBdr>
    </w:div>
    <w:div w:id="1626346325">
      <w:bodyDiv w:val="1"/>
      <w:marLeft w:val="0"/>
      <w:marRight w:val="0"/>
      <w:marTop w:val="0"/>
      <w:marBottom w:val="0"/>
      <w:divBdr>
        <w:top w:val="none" w:sz="0" w:space="0" w:color="auto"/>
        <w:left w:val="none" w:sz="0" w:space="0" w:color="auto"/>
        <w:bottom w:val="none" w:sz="0" w:space="0" w:color="auto"/>
        <w:right w:val="none" w:sz="0" w:space="0" w:color="auto"/>
      </w:divBdr>
    </w:div>
    <w:div w:id="1632203692">
      <w:bodyDiv w:val="1"/>
      <w:marLeft w:val="0"/>
      <w:marRight w:val="0"/>
      <w:marTop w:val="0"/>
      <w:marBottom w:val="0"/>
      <w:divBdr>
        <w:top w:val="none" w:sz="0" w:space="0" w:color="auto"/>
        <w:left w:val="none" w:sz="0" w:space="0" w:color="auto"/>
        <w:bottom w:val="none" w:sz="0" w:space="0" w:color="auto"/>
        <w:right w:val="none" w:sz="0" w:space="0" w:color="auto"/>
      </w:divBdr>
    </w:div>
    <w:div w:id="1637832113">
      <w:bodyDiv w:val="1"/>
      <w:marLeft w:val="0"/>
      <w:marRight w:val="0"/>
      <w:marTop w:val="0"/>
      <w:marBottom w:val="0"/>
      <w:divBdr>
        <w:top w:val="none" w:sz="0" w:space="0" w:color="auto"/>
        <w:left w:val="none" w:sz="0" w:space="0" w:color="auto"/>
        <w:bottom w:val="none" w:sz="0" w:space="0" w:color="auto"/>
        <w:right w:val="none" w:sz="0" w:space="0" w:color="auto"/>
      </w:divBdr>
    </w:div>
    <w:div w:id="1646348032">
      <w:bodyDiv w:val="1"/>
      <w:marLeft w:val="0"/>
      <w:marRight w:val="0"/>
      <w:marTop w:val="0"/>
      <w:marBottom w:val="0"/>
      <w:divBdr>
        <w:top w:val="none" w:sz="0" w:space="0" w:color="auto"/>
        <w:left w:val="none" w:sz="0" w:space="0" w:color="auto"/>
        <w:bottom w:val="none" w:sz="0" w:space="0" w:color="auto"/>
        <w:right w:val="none" w:sz="0" w:space="0" w:color="auto"/>
      </w:divBdr>
    </w:div>
    <w:div w:id="1646740039">
      <w:bodyDiv w:val="1"/>
      <w:marLeft w:val="0"/>
      <w:marRight w:val="0"/>
      <w:marTop w:val="0"/>
      <w:marBottom w:val="0"/>
      <w:divBdr>
        <w:top w:val="none" w:sz="0" w:space="0" w:color="auto"/>
        <w:left w:val="none" w:sz="0" w:space="0" w:color="auto"/>
        <w:bottom w:val="none" w:sz="0" w:space="0" w:color="auto"/>
        <w:right w:val="none" w:sz="0" w:space="0" w:color="auto"/>
      </w:divBdr>
    </w:div>
    <w:div w:id="1648391084">
      <w:bodyDiv w:val="1"/>
      <w:marLeft w:val="0"/>
      <w:marRight w:val="0"/>
      <w:marTop w:val="0"/>
      <w:marBottom w:val="0"/>
      <w:divBdr>
        <w:top w:val="none" w:sz="0" w:space="0" w:color="auto"/>
        <w:left w:val="none" w:sz="0" w:space="0" w:color="auto"/>
        <w:bottom w:val="none" w:sz="0" w:space="0" w:color="auto"/>
        <w:right w:val="none" w:sz="0" w:space="0" w:color="auto"/>
      </w:divBdr>
    </w:div>
    <w:div w:id="1664620409">
      <w:bodyDiv w:val="1"/>
      <w:marLeft w:val="0"/>
      <w:marRight w:val="0"/>
      <w:marTop w:val="0"/>
      <w:marBottom w:val="0"/>
      <w:divBdr>
        <w:top w:val="none" w:sz="0" w:space="0" w:color="auto"/>
        <w:left w:val="none" w:sz="0" w:space="0" w:color="auto"/>
        <w:bottom w:val="none" w:sz="0" w:space="0" w:color="auto"/>
        <w:right w:val="none" w:sz="0" w:space="0" w:color="auto"/>
      </w:divBdr>
    </w:div>
    <w:div w:id="1666128804">
      <w:bodyDiv w:val="1"/>
      <w:marLeft w:val="0"/>
      <w:marRight w:val="0"/>
      <w:marTop w:val="0"/>
      <w:marBottom w:val="0"/>
      <w:divBdr>
        <w:top w:val="none" w:sz="0" w:space="0" w:color="auto"/>
        <w:left w:val="none" w:sz="0" w:space="0" w:color="auto"/>
        <w:bottom w:val="none" w:sz="0" w:space="0" w:color="auto"/>
        <w:right w:val="none" w:sz="0" w:space="0" w:color="auto"/>
      </w:divBdr>
    </w:div>
    <w:div w:id="1680695392">
      <w:bodyDiv w:val="1"/>
      <w:marLeft w:val="0"/>
      <w:marRight w:val="0"/>
      <w:marTop w:val="0"/>
      <w:marBottom w:val="0"/>
      <w:divBdr>
        <w:top w:val="none" w:sz="0" w:space="0" w:color="auto"/>
        <w:left w:val="none" w:sz="0" w:space="0" w:color="auto"/>
        <w:bottom w:val="none" w:sz="0" w:space="0" w:color="auto"/>
        <w:right w:val="none" w:sz="0" w:space="0" w:color="auto"/>
      </w:divBdr>
    </w:div>
    <w:div w:id="1700473096">
      <w:bodyDiv w:val="1"/>
      <w:marLeft w:val="0"/>
      <w:marRight w:val="0"/>
      <w:marTop w:val="0"/>
      <w:marBottom w:val="0"/>
      <w:divBdr>
        <w:top w:val="none" w:sz="0" w:space="0" w:color="auto"/>
        <w:left w:val="none" w:sz="0" w:space="0" w:color="auto"/>
        <w:bottom w:val="none" w:sz="0" w:space="0" w:color="auto"/>
        <w:right w:val="none" w:sz="0" w:space="0" w:color="auto"/>
      </w:divBdr>
    </w:div>
    <w:div w:id="1701931430">
      <w:bodyDiv w:val="1"/>
      <w:marLeft w:val="0"/>
      <w:marRight w:val="0"/>
      <w:marTop w:val="0"/>
      <w:marBottom w:val="0"/>
      <w:divBdr>
        <w:top w:val="none" w:sz="0" w:space="0" w:color="auto"/>
        <w:left w:val="none" w:sz="0" w:space="0" w:color="auto"/>
        <w:bottom w:val="none" w:sz="0" w:space="0" w:color="auto"/>
        <w:right w:val="none" w:sz="0" w:space="0" w:color="auto"/>
      </w:divBdr>
    </w:div>
    <w:div w:id="1707100939">
      <w:bodyDiv w:val="1"/>
      <w:marLeft w:val="0"/>
      <w:marRight w:val="0"/>
      <w:marTop w:val="0"/>
      <w:marBottom w:val="0"/>
      <w:divBdr>
        <w:top w:val="none" w:sz="0" w:space="0" w:color="auto"/>
        <w:left w:val="none" w:sz="0" w:space="0" w:color="auto"/>
        <w:bottom w:val="none" w:sz="0" w:space="0" w:color="auto"/>
        <w:right w:val="none" w:sz="0" w:space="0" w:color="auto"/>
      </w:divBdr>
    </w:div>
    <w:div w:id="1726370851">
      <w:bodyDiv w:val="1"/>
      <w:marLeft w:val="0"/>
      <w:marRight w:val="0"/>
      <w:marTop w:val="0"/>
      <w:marBottom w:val="0"/>
      <w:divBdr>
        <w:top w:val="none" w:sz="0" w:space="0" w:color="auto"/>
        <w:left w:val="none" w:sz="0" w:space="0" w:color="auto"/>
        <w:bottom w:val="none" w:sz="0" w:space="0" w:color="auto"/>
        <w:right w:val="none" w:sz="0" w:space="0" w:color="auto"/>
      </w:divBdr>
    </w:div>
    <w:div w:id="1739472186">
      <w:bodyDiv w:val="1"/>
      <w:marLeft w:val="0"/>
      <w:marRight w:val="0"/>
      <w:marTop w:val="0"/>
      <w:marBottom w:val="0"/>
      <w:divBdr>
        <w:top w:val="none" w:sz="0" w:space="0" w:color="auto"/>
        <w:left w:val="none" w:sz="0" w:space="0" w:color="auto"/>
        <w:bottom w:val="none" w:sz="0" w:space="0" w:color="auto"/>
        <w:right w:val="none" w:sz="0" w:space="0" w:color="auto"/>
      </w:divBdr>
    </w:div>
    <w:div w:id="1743676756">
      <w:bodyDiv w:val="1"/>
      <w:marLeft w:val="0"/>
      <w:marRight w:val="0"/>
      <w:marTop w:val="0"/>
      <w:marBottom w:val="0"/>
      <w:divBdr>
        <w:top w:val="none" w:sz="0" w:space="0" w:color="auto"/>
        <w:left w:val="none" w:sz="0" w:space="0" w:color="auto"/>
        <w:bottom w:val="none" w:sz="0" w:space="0" w:color="auto"/>
        <w:right w:val="none" w:sz="0" w:space="0" w:color="auto"/>
      </w:divBdr>
      <w:divsChild>
        <w:div w:id="374352533">
          <w:marLeft w:val="0"/>
          <w:marRight w:val="0"/>
          <w:marTop w:val="0"/>
          <w:marBottom w:val="0"/>
          <w:divBdr>
            <w:top w:val="none" w:sz="0" w:space="0" w:color="auto"/>
            <w:left w:val="none" w:sz="0" w:space="0" w:color="auto"/>
            <w:bottom w:val="none" w:sz="0" w:space="0" w:color="auto"/>
            <w:right w:val="none" w:sz="0" w:space="0" w:color="auto"/>
          </w:divBdr>
        </w:div>
        <w:div w:id="1555310871">
          <w:marLeft w:val="150"/>
          <w:marRight w:val="0"/>
          <w:marTop w:val="0"/>
          <w:marBottom w:val="300"/>
          <w:divBdr>
            <w:top w:val="none" w:sz="0" w:space="0" w:color="auto"/>
            <w:left w:val="none" w:sz="0" w:space="0" w:color="auto"/>
            <w:bottom w:val="none" w:sz="0" w:space="0" w:color="auto"/>
            <w:right w:val="none" w:sz="0" w:space="0" w:color="auto"/>
          </w:divBdr>
        </w:div>
      </w:divsChild>
    </w:div>
    <w:div w:id="1756172007">
      <w:bodyDiv w:val="1"/>
      <w:marLeft w:val="0"/>
      <w:marRight w:val="0"/>
      <w:marTop w:val="0"/>
      <w:marBottom w:val="0"/>
      <w:divBdr>
        <w:top w:val="none" w:sz="0" w:space="0" w:color="auto"/>
        <w:left w:val="none" w:sz="0" w:space="0" w:color="auto"/>
        <w:bottom w:val="none" w:sz="0" w:space="0" w:color="auto"/>
        <w:right w:val="none" w:sz="0" w:space="0" w:color="auto"/>
      </w:divBdr>
    </w:div>
    <w:div w:id="1757708193">
      <w:bodyDiv w:val="1"/>
      <w:marLeft w:val="0"/>
      <w:marRight w:val="0"/>
      <w:marTop w:val="0"/>
      <w:marBottom w:val="0"/>
      <w:divBdr>
        <w:top w:val="none" w:sz="0" w:space="0" w:color="auto"/>
        <w:left w:val="none" w:sz="0" w:space="0" w:color="auto"/>
        <w:bottom w:val="none" w:sz="0" w:space="0" w:color="auto"/>
        <w:right w:val="none" w:sz="0" w:space="0" w:color="auto"/>
      </w:divBdr>
    </w:div>
    <w:div w:id="1788041036">
      <w:bodyDiv w:val="1"/>
      <w:marLeft w:val="0"/>
      <w:marRight w:val="0"/>
      <w:marTop w:val="0"/>
      <w:marBottom w:val="0"/>
      <w:divBdr>
        <w:top w:val="none" w:sz="0" w:space="0" w:color="auto"/>
        <w:left w:val="none" w:sz="0" w:space="0" w:color="auto"/>
        <w:bottom w:val="none" w:sz="0" w:space="0" w:color="auto"/>
        <w:right w:val="none" w:sz="0" w:space="0" w:color="auto"/>
      </w:divBdr>
    </w:div>
    <w:div w:id="1795321881">
      <w:bodyDiv w:val="1"/>
      <w:marLeft w:val="0"/>
      <w:marRight w:val="0"/>
      <w:marTop w:val="0"/>
      <w:marBottom w:val="0"/>
      <w:divBdr>
        <w:top w:val="none" w:sz="0" w:space="0" w:color="auto"/>
        <w:left w:val="none" w:sz="0" w:space="0" w:color="auto"/>
        <w:bottom w:val="none" w:sz="0" w:space="0" w:color="auto"/>
        <w:right w:val="none" w:sz="0" w:space="0" w:color="auto"/>
      </w:divBdr>
    </w:div>
    <w:div w:id="1835097954">
      <w:bodyDiv w:val="1"/>
      <w:marLeft w:val="0"/>
      <w:marRight w:val="0"/>
      <w:marTop w:val="0"/>
      <w:marBottom w:val="0"/>
      <w:divBdr>
        <w:top w:val="none" w:sz="0" w:space="0" w:color="auto"/>
        <w:left w:val="none" w:sz="0" w:space="0" w:color="auto"/>
        <w:bottom w:val="none" w:sz="0" w:space="0" w:color="auto"/>
        <w:right w:val="none" w:sz="0" w:space="0" w:color="auto"/>
      </w:divBdr>
    </w:div>
    <w:div w:id="1852799272">
      <w:bodyDiv w:val="1"/>
      <w:marLeft w:val="0"/>
      <w:marRight w:val="0"/>
      <w:marTop w:val="0"/>
      <w:marBottom w:val="0"/>
      <w:divBdr>
        <w:top w:val="none" w:sz="0" w:space="0" w:color="auto"/>
        <w:left w:val="none" w:sz="0" w:space="0" w:color="auto"/>
        <w:bottom w:val="none" w:sz="0" w:space="0" w:color="auto"/>
        <w:right w:val="none" w:sz="0" w:space="0" w:color="auto"/>
      </w:divBdr>
    </w:div>
    <w:div w:id="1868522761">
      <w:bodyDiv w:val="1"/>
      <w:marLeft w:val="0"/>
      <w:marRight w:val="0"/>
      <w:marTop w:val="0"/>
      <w:marBottom w:val="0"/>
      <w:divBdr>
        <w:top w:val="none" w:sz="0" w:space="0" w:color="auto"/>
        <w:left w:val="none" w:sz="0" w:space="0" w:color="auto"/>
        <w:bottom w:val="none" w:sz="0" w:space="0" w:color="auto"/>
        <w:right w:val="none" w:sz="0" w:space="0" w:color="auto"/>
      </w:divBdr>
    </w:div>
    <w:div w:id="1869759926">
      <w:bodyDiv w:val="1"/>
      <w:marLeft w:val="0"/>
      <w:marRight w:val="0"/>
      <w:marTop w:val="0"/>
      <w:marBottom w:val="0"/>
      <w:divBdr>
        <w:top w:val="none" w:sz="0" w:space="0" w:color="auto"/>
        <w:left w:val="none" w:sz="0" w:space="0" w:color="auto"/>
        <w:bottom w:val="none" w:sz="0" w:space="0" w:color="auto"/>
        <w:right w:val="none" w:sz="0" w:space="0" w:color="auto"/>
      </w:divBdr>
    </w:div>
    <w:div w:id="1887839160">
      <w:bodyDiv w:val="1"/>
      <w:marLeft w:val="0"/>
      <w:marRight w:val="0"/>
      <w:marTop w:val="0"/>
      <w:marBottom w:val="0"/>
      <w:divBdr>
        <w:top w:val="none" w:sz="0" w:space="0" w:color="auto"/>
        <w:left w:val="none" w:sz="0" w:space="0" w:color="auto"/>
        <w:bottom w:val="none" w:sz="0" w:space="0" w:color="auto"/>
        <w:right w:val="none" w:sz="0" w:space="0" w:color="auto"/>
      </w:divBdr>
    </w:div>
    <w:div w:id="1924340995">
      <w:bodyDiv w:val="1"/>
      <w:marLeft w:val="0"/>
      <w:marRight w:val="0"/>
      <w:marTop w:val="0"/>
      <w:marBottom w:val="0"/>
      <w:divBdr>
        <w:top w:val="none" w:sz="0" w:space="0" w:color="auto"/>
        <w:left w:val="none" w:sz="0" w:space="0" w:color="auto"/>
        <w:bottom w:val="none" w:sz="0" w:space="0" w:color="auto"/>
        <w:right w:val="none" w:sz="0" w:space="0" w:color="auto"/>
      </w:divBdr>
    </w:div>
    <w:div w:id="1939629798">
      <w:bodyDiv w:val="1"/>
      <w:marLeft w:val="0"/>
      <w:marRight w:val="0"/>
      <w:marTop w:val="0"/>
      <w:marBottom w:val="0"/>
      <w:divBdr>
        <w:top w:val="none" w:sz="0" w:space="0" w:color="auto"/>
        <w:left w:val="none" w:sz="0" w:space="0" w:color="auto"/>
        <w:bottom w:val="none" w:sz="0" w:space="0" w:color="auto"/>
        <w:right w:val="none" w:sz="0" w:space="0" w:color="auto"/>
      </w:divBdr>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 w:id="2012874639">
      <w:bodyDiv w:val="1"/>
      <w:marLeft w:val="0"/>
      <w:marRight w:val="0"/>
      <w:marTop w:val="0"/>
      <w:marBottom w:val="0"/>
      <w:divBdr>
        <w:top w:val="none" w:sz="0" w:space="0" w:color="auto"/>
        <w:left w:val="none" w:sz="0" w:space="0" w:color="auto"/>
        <w:bottom w:val="none" w:sz="0" w:space="0" w:color="auto"/>
        <w:right w:val="none" w:sz="0" w:space="0" w:color="auto"/>
      </w:divBdr>
    </w:div>
    <w:div w:id="2055765837">
      <w:bodyDiv w:val="1"/>
      <w:marLeft w:val="0"/>
      <w:marRight w:val="0"/>
      <w:marTop w:val="0"/>
      <w:marBottom w:val="0"/>
      <w:divBdr>
        <w:top w:val="none" w:sz="0" w:space="0" w:color="auto"/>
        <w:left w:val="none" w:sz="0" w:space="0" w:color="auto"/>
        <w:bottom w:val="none" w:sz="0" w:space="0" w:color="auto"/>
        <w:right w:val="none" w:sz="0" w:space="0" w:color="auto"/>
      </w:divBdr>
    </w:div>
    <w:div w:id="2060518773">
      <w:bodyDiv w:val="1"/>
      <w:marLeft w:val="0"/>
      <w:marRight w:val="0"/>
      <w:marTop w:val="0"/>
      <w:marBottom w:val="0"/>
      <w:divBdr>
        <w:top w:val="none" w:sz="0" w:space="0" w:color="auto"/>
        <w:left w:val="none" w:sz="0" w:space="0" w:color="auto"/>
        <w:bottom w:val="none" w:sz="0" w:space="0" w:color="auto"/>
        <w:right w:val="none" w:sz="0" w:space="0" w:color="auto"/>
      </w:divBdr>
    </w:div>
    <w:div w:id="2065593596">
      <w:bodyDiv w:val="1"/>
      <w:marLeft w:val="0"/>
      <w:marRight w:val="0"/>
      <w:marTop w:val="0"/>
      <w:marBottom w:val="0"/>
      <w:divBdr>
        <w:top w:val="none" w:sz="0" w:space="0" w:color="auto"/>
        <w:left w:val="none" w:sz="0" w:space="0" w:color="auto"/>
        <w:bottom w:val="none" w:sz="0" w:space="0" w:color="auto"/>
        <w:right w:val="none" w:sz="0" w:space="0" w:color="auto"/>
      </w:divBdr>
    </w:div>
    <w:div w:id="2066760512">
      <w:bodyDiv w:val="1"/>
      <w:marLeft w:val="0"/>
      <w:marRight w:val="0"/>
      <w:marTop w:val="0"/>
      <w:marBottom w:val="0"/>
      <w:divBdr>
        <w:top w:val="none" w:sz="0" w:space="0" w:color="auto"/>
        <w:left w:val="none" w:sz="0" w:space="0" w:color="auto"/>
        <w:bottom w:val="none" w:sz="0" w:space="0" w:color="auto"/>
        <w:right w:val="none" w:sz="0" w:space="0" w:color="auto"/>
      </w:divBdr>
    </w:div>
    <w:div w:id="2074810100">
      <w:bodyDiv w:val="1"/>
      <w:marLeft w:val="0"/>
      <w:marRight w:val="0"/>
      <w:marTop w:val="0"/>
      <w:marBottom w:val="0"/>
      <w:divBdr>
        <w:top w:val="none" w:sz="0" w:space="0" w:color="auto"/>
        <w:left w:val="none" w:sz="0" w:space="0" w:color="auto"/>
        <w:bottom w:val="none" w:sz="0" w:space="0" w:color="auto"/>
        <w:right w:val="none" w:sz="0" w:space="0" w:color="auto"/>
      </w:divBdr>
    </w:div>
    <w:div w:id="2094664712">
      <w:bodyDiv w:val="1"/>
      <w:marLeft w:val="0"/>
      <w:marRight w:val="0"/>
      <w:marTop w:val="0"/>
      <w:marBottom w:val="0"/>
      <w:divBdr>
        <w:top w:val="none" w:sz="0" w:space="0" w:color="auto"/>
        <w:left w:val="none" w:sz="0" w:space="0" w:color="auto"/>
        <w:bottom w:val="none" w:sz="0" w:space="0" w:color="auto"/>
        <w:right w:val="none" w:sz="0" w:space="0" w:color="auto"/>
      </w:divBdr>
    </w:div>
    <w:div w:id="2106000302">
      <w:bodyDiv w:val="1"/>
      <w:marLeft w:val="0"/>
      <w:marRight w:val="0"/>
      <w:marTop w:val="0"/>
      <w:marBottom w:val="0"/>
      <w:divBdr>
        <w:top w:val="none" w:sz="0" w:space="0" w:color="auto"/>
        <w:left w:val="none" w:sz="0" w:space="0" w:color="auto"/>
        <w:bottom w:val="none" w:sz="0" w:space="0" w:color="auto"/>
        <w:right w:val="none" w:sz="0" w:space="0" w:color="auto"/>
      </w:divBdr>
    </w:div>
    <w:div w:id="2110658555">
      <w:bodyDiv w:val="1"/>
      <w:marLeft w:val="0"/>
      <w:marRight w:val="0"/>
      <w:marTop w:val="0"/>
      <w:marBottom w:val="0"/>
      <w:divBdr>
        <w:top w:val="none" w:sz="0" w:space="0" w:color="auto"/>
        <w:left w:val="none" w:sz="0" w:space="0" w:color="auto"/>
        <w:bottom w:val="none" w:sz="0" w:space="0" w:color="auto"/>
        <w:right w:val="none" w:sz="0" w:space="0" w:color="auto"/>
      </w:divBdr>
    </w:div>
    <w:div w:id="21245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C2FB-C980-4F25-A29A-E5812B43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2800</Words>
  <Characters>15406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christine</cp:lastModifiedBy>
  <cp:revision>3</cp:revision>
  <cp:lastPrinted>2018-04-27T14:17:00Z</cp:lastPrinted>
  <dcterms:created xsi:type="dcterms:W3CDTF">2018-05-14T15:12:00Z</dcterms:created>
  <dcterms:modified xsi:type="dcterms:W3CDTF">2018-05-18T12:58:00Z</dcterms:modified>
</cp:coreProperties>
</file>